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1B63" w14:textId="77777777" w:rsidR="001E1F9B" w:rsidRPr="000C7F6B" w:rsidRDefault="001E1F9B" w:rsidP="000C7F6B">
      <w:pPr>
        <w:pStyle w:val="Heading1"/>
        <w:spacing w:before="120" w:after="120"/>
        <w:jc w:val="center"/>
      </w:pPr>
      <w:r w:rsidRPr="000C7F6B">
        <w:t>PRACTICE GUIDE</w:t>
      </w:r>
    </w:p>
    <w:p w14:paraId="69C189C4" w14:textId="5B796A7F" w:rsidR="00A17221" w:rsidRPr="00A17221" w:rsidRDefault="00A17221" w:rsidP="000C7F6B">
      <w:pPr>
        <w:pStyle w:val="Heading1"/>
        <w:spacing w:before="120" w:after="120"/>
        <w:jc w:val="center"/>
      </w:pPr>
      <w:r w:rsidRPr="00E72CE9">
        <w:t>A</w:t>
      </w:r>
      <w:r w:rsidR="00FC05D8">
        <w:t>ssessment of an a</w:t>
      </w:r>
      <w:r w:rsidRPr="00E72CE9">
        <w:t xml:space="preserve">pplication to have a child reside with a </w:t>
      </w:r>
      <w:r w:rsidR="00DE0024">
        <w:t xml:space="preserve">female </w:t>
      </w:r>
      <w:r w:rsidRPr="00E72CE9">
        <w:t xml:space="preserve">prisoner </w:t>
      </w:r>
    </w:p>
    <w:p w14:paraId="33EC2FEF" w14:textId="77777777" w:rsidR="00D40614" w:rsidRPr="001360AE" w:rsidRDefault="00D40614" w:rsidP="00D40614">
      <w:pPr>
        <w:pBdr>
          <w:bottom w:val="single" w:sz="4" w:space="1" w:color="auto"/>
        </w:pBdr>
        <w:rPr>
          <w:sz w:val="12"/>
        </w:rPr>
      </w:pPr>
    </w:p>
    <w:p w14:paraId="2FBE2182" w14:textId="74FAE609" w:rsidR="000C7F6B" w:rsidRPr="000C7F6B" w:rsidRDefault="000C7F6B" w:rsidP="005373C1">
      <w:r w:rsidRPr="000C7F6B">
        <w:t>This practice guide provides information about the assessment of an application to have a child reside with a mother or female prisoner in a correctional centre, and how Child Safety may share information with Queensland Corrective Services to help them assess the application.</w:t>
      </w:r>
    </w:p>
    <w:p w14:paraId="19030F81" w14:textId="277BEDC0" w:rsidR="000C7F6B" w:rsidRDefault="000C7F6B" w:rsidP="00896941">
      <w:pPr>
        <w:pStyle w:val="Heading2"/>
      </w:pPr>
      <w:bookmarkStart w:id="0" w:name="_Hlk130993140"/>
      <w:r>
        <w:t>Wh</w:t>
      </w:r>
      <w:r w:rsidR="00DC2219">
        <w:t>en</w:t>
      </w:r>
      <w:r>
        <w:t xml:space="preserve"> can an application</w:t>
      </w:r>
      <w:r w:rsidR="00DC2219">
        <w:t xml:space="preserve"> be made</w:t>
      </w:r>
    </w:p>
    <w:p w14:paraId="45017578" w14:textId="1DC71519" w:rsidR="000C7F6B" w:rsidRDefault="00EF4D29" w:rsidP="000C7F6B">
      <w:r>
        <w:t xml:space="preserve">Under the </w:t>
      </w:r>
      <w:r>
        <w:rPr>
          <w:i/>
          <w:iCs/>
        </w:rPr>
        <w:t>Corrective Services Act 2006</w:t>
      </w:r>
      <w:r>
        <w:t xml:space="preserve">, </w:t>
      </w:r>
      <w:hyperlink r:id="rId8" w:anchor="sec.29" w:history="1">
        <w:r w:rsidRPr="000C7F6B">
          <w:rPr>
            <w:rStyle w:val="Hyperlink"/>
          </w:rPr>
          <w:t xml:space="preserve">section </w:t>
        </w:r>
        <w:hyperlink r:id="rId9" w:anchor="sec.29" w:history="1">
          <w:r w:rsidRPr="000C7F6B">
            <w:rPr>
              <w:rStyle w:val="Hyperlink"/>
            </w:rPr>
            <w:t>29(</w:t>
          </w:r>
          <w:r w:rsidR="00701DBE">
            <w:rPr>
              <w:rStyle w:val="Hyperlink"/>
            </w:rPr>
            <w:t>1</w:t>
          </w:r>
          <w:r w:rsidRPr="000C7F6B">
            <w:rPr>
              <w:rStyle w:val="Hyperlink"/>
            </w:rPr>
            <w:t>)</w:t>
          </w:r>
        </w:hyperlink>
      </w:hyperlink>
      <w:r>
        <w:t xml:space="preserve"> a</w:t>
      </w:r>
      <w:r w:rsidR="000C7F6B" w:rsidRPr="000A7A13">
        <w:t>n</w:t>
      </w:r>
      <w:r w:rsidR="000C7F6B">
        <w:rPr>
          <w:rFonts w:cstheme="minorHAnsi"/>
        </w:rPr>
        <w:t xml:space="preserve"> application to Queensland Corrective Services</w:t>
      </w:r>
      <w:r>
        <w:rPr>
          <w:rFonts w:cstheme="minorHAnsi"/>
        </w:rPr>
        <w:t xml:space="preserve"> can be made</w:t>
      </w:r>
      <w:r w:rsidR="009D5612">
        <w:rPr>
          <w:rFonts w:cstheme="minorHAnsi"/>
        </w:rPr>
        <w:t xml:space="preserve"> to have a child reside with a mother or female prisoner in a correction centre</w:t>
      </w:r>
      <w:r w:rsidR="00701DBE">
        <w:rPr>
          <w:rFonts w:cstheme="minorHAnsi"/>
        </w:rPr>
        <w:t xml:space="preserve"> when</w:t>
      </w:r>
      <w:r w:rsidR="009D5612">
        <w:rPr>
          <w:rFonts w:cstheme="minorHAnsi"/>
        </w:rPr>
        <w:t>:</w:t>
      </w:r>
    </w:p>
    <w:p w14:paraId="578DA1A3" w14:textId="5BA1A7D6" w:rsidR="000C7F6B" w:rsidRDefault="009D5612" w:rsidP="000C7F6B">
      <w:pPr>
        <w:pStyle w:val="ListParagraph"/>
        <w:numPr>
          <w:ilvl w:val="0"/>
          <w:numId w:val="19"/>
        </w:numPr>
      </w:pPr>
      <w:r>
        <w:t xml:space="preserve">a pregnant woman </w:t>
      </w:r>
      <w:r w:rsidR="000C7F6B">
        <w:t>gives birth to a child during her period of imprisonment</w:t>
      </w:r>
    </w:p>
    <w:p w14:paraId="6F7EC6F9" w14:textId="5B6A7370" w:rsidR="000C7F6B" w:rsidRDefault="009D5612" w:rsidP="000C7F6B">
      <w:pPr>
        <w:pStyle w:val="ListParagraph"/>
        <w:numPr>
          <w:ilvl w:val="0"/>
          <w:numId w:val="19"/>
        </w:numPr>
      </w:pPr>
      <w:r>
        <w:t xml:space="preserve">a female prisoner </w:t>
      </w:r>
      <w:r w:rsidR="000C7F6B">
        <w:t xml:space="preserve">has custody of a child of whom she is the mother or </w:t>
      </w:r>
    </w:p>
    <w:p w14:paraId="6DA439B6" w14:textId="5E0B5A5E" w:rsidR="000C7F6B" w:rsidRPr="003F29C7" w:rsidRDefault="009D5612" w:rsidP="000C7F6B">
      <w:pPr>
        <w:pStyle w:val="ListParagraph"/>
        <w:numPr>
          <w:ilvl w:val="0"/>
          <w:numId w:val="19"/>
        </w:numPr>
      </w:pPr>
      <w:r>
        <w:t xml:space="preserve">a female prisoner </w:t>
      </w:r>
      <w:r w:rsidR="000C7F6B">
        <w:t>has custody of a child who is</w:t>
      </w:r>
      <w:r>
        <w:t xml:space="preserve"> the</w:t>
      </w:r>
      <w:r w:rsidR="000C7F6B">
        <w:t xml:space="preserve"> subject of a court order requiring the</w:t>
      </w:r>
      <w:r>
        <w:t>m</w:t>
      </w:r>
      <w:r w:rsidR="000C7F6B">
        <w:t xml:space="preserve"> </w:t>
      </w:r>
      <w:r w:rsidRPr="003F29C7">
        <w:t>t</w:t>
      </w:r>
      <w:r w:rsidR="000C7F6B" w:rsidRPr="003F29C7">
        <w:t xml:space="preserve">o live with the prisoner, </w:t>
      </w:r>
      <w:proofErr w:type="gramStart"/>
      <w:r w:rsidR="000C7F6B" w:rsidRPr="003F29C7">
        <w:t>whether or not</w:t>
      </w:r>
      <w:proofErr w:type="gramEnd"/>
      <w:r w:rsidR="000C7F6B" w:rsidRPr="003F29C7">
        <w:t xml:space="preserve"> the prisoner is the child’s mother. </w:t>
      </w:r>
    </w:p>
    <w:p w14:paraId="623CFA5F" w14:textId="37B94F8D" w:rsidR="00DC2219" w:rsidRDefault="003F29C7" w:rsidP="00DC2219">
      <w:r w:rsidRPr="003F29C7">
        <w:t>F</w:t>
      </w:r>
      <w:r w:rsidR="00DE0024" w:rsidRPr="003F29C7">
        <w:t>or an application to be made, t</w:t>
      </w:r>
      <w:r w:rsidR="00DC2219" w:rsidRPr="003F29C7">
        <w:t>he female prisoner needs to be incarcerated in one of the following correctional centres:</w:t>
      </w:r>
    </w:p>
    <w:p w14:paraId="585E0C9D" w14:textId="77777777" w:rsidR="00DC2219" w:rsidRPr="005C06AA" w:rsidRDefault="00DC2219" w:rsidP="00DC2219">
      <w:pPr>
        <w:pStyle w:val="ListParagraph"/>
        <w:numPr>
          <w:ilvl w:val="0"/>
          <w:numId w:val="3"/>
        </w:numPr>
        <w:spacing w:after="160" w:line="259" w:lineRule="auto"/>
        <w:rPr>
          <w:rFonts w:cstheme="minorHAnsi"/>
        </w:rPr>
      </w:pPr>
      <w:r w:rsidRPr="005C06AA">
        <w:rPr>
          <w:rFonts w:cstheme="minorHAnsi"/>
        </w:rPr>
        <w:t>Brisbane Women’s Correctional Centre</w:t>
      </w:r>
      <w:r>
        <w:rPr>
          <w:rFonts w:cstheme="minorHAnsi"/>
        </w:rPr>
        <w:t xml:space="preserve"> (high security)</w:t>
      </w:r>
    </w:p>
    <w:p w14:paraId="2B16D7C6" w14:textId="77777777" w:rsidR="00DC2219" w:rsidRPr="005C06AA" w:rsidRDefault="00DC2219" w:rsidP="00DC2219">
      <w:pPr>
        <w:pStyle w:val="ListParagraph"/>
        <w:numPr>
          <w:ilvl w:val="0"/>
          <w:numId w:val="3"/>
        </w:numPr>
        <w:spacing w:after="160" w:line="259" w:lineRule="auto"/>
        <w:rPr>
          <w:rFonts w:cstheme="minorHAnsi"/>
        </w:rPr>
      </w:pPr>
      <w:r w:rsidRPr="005C06AA">
        <w:rPr>
          <w:rFonts w:cstheme="minorHAnsi"/>
        </w:rPr>
        <w:t>Townsville Women’s Correctional Centre</w:t>
      </w:r>
      <w:r>
        <w:rPr>
          <w:rFonts w:cstheme="minorHAnsi"/>
        </w:rPr>
        <w:t xml:space="preserve"> (high and low security)</w:t>
      </w:r>
    </w:p>
    <w:p w14:paraId="2660A09F" w14:textId="77777777" w:rsidR="00DC2219" w:rsidRDefault="00DC2219" w:rsidP="00DC2219">
      <w:pPr>
        <w:pStyle w:val="ListParagraph"/>
        <w:numPr>
          <w:ilvl w:val="0"/>
          <w:numId w:val="3"/>
        </w:numPr>
        <w:spacing w:after="160" w:line="259" w:lineRule="auto"/>
        <w:rPr>
          <w:rFonts w:cstheme="minorHAnsi"/>
        </w:rPr>
      </w:pPr>
      <w:r w:rsidRPr="005C06AA">
        <w:rPr>
          <w:rFonts w:cstheme="minorHAnsi"/>
        </w:rPr>
        <w:t>Southern Queensland Correctional Centre</w:t>
      </w:r>
      <w:r>
        <w:rPr>
          <w:rFonts w:cstheme="minorHAnsi"/>
        </w:rPr>
        <w:t xml:space="preserve"> (high security)</w:t>
      </w:r>
    </w:p>
    <w:p w14:paraId="63FEB77F" w14:textId="77777777" w:rsidR="00DC2219" w:rsidRPr="005C06AA" w:rsidRDefault="00DC2219" w:rsidP="00DC2219">
      <w:pPr>
        <w:pStyle w:val="ListParagraph"/>
        <w:numPr>
          <w:ilvl w:val="0"/>
          <w:numId w:val="3"/>
        </w:numPr>
        <w:spacing w:after="160" w:line="259" w:lineRule="auto"/>
        <w:rPr>
          <w:rFonts w:cstheme="minorHAnsi"/>
        </w:rPr>
      </w:pPr>
      <w:r w:rsidRPr="005C06AA">
        <w:rPr>
          <w:rFonts w:cstheme="minorHAnsi"/>
        </w:rPr>
        <w:t>Numinbah Correctional Centre</w:t>
      </w:r>
      <w:r>
        <w:rPr>
          <w:rFonts w:cstheme="minorHAnsi"/>
        </w:rPr>
        <w:t xml:space="preserve"> (low security)</w:t>
      </w:r>
    </w:p>
    <w:p w14:paraId="3DD264C5" w14:textId="77777777" w:rsidR="00DC2219" w:rsidRDefault="00DC2219" w:rsidP="00DC2219">
      <w:pPr>
        <w:pStyle w:val="ListParagraph"/>
        <w:numPr>
          <w:ilvl w:val="0"/>
          <w:numId w:val="3"/>
        </w:numPr>
        <w:spacing w:after="160" w:line="259" w:lineRule="auto"/>
        <w:rPr>
          <w:rFonts w:cstheme="minorHAnsi"/>
        </w:rPr>
      </w:pPr>
      <w:proofErr w:type="spellStart"/>
      <w:r w:rsidRPr="005C06AA">
        <w:rPr>
          <w:rFonts w:cstheme="minorHAnsi"/>
        </w:rPr>
        <w:t>Helana</w:t>
      </w:r>
      <w:proofErr w:type="spellEnd"/>
      <w:r w:rsidRPr="005C06AA">
        <w:rPr>
          <w:rFonts w:cstheme="minorHAnsi"/>
        </w:rPr>
        <w:t xml:space="preserve"> Jones </w:t>
      </w:r>
      <w:r>
        <w:rPr>
          <w:rFonts w:cstheme="minorHAnsi"/>
        </w:rPr>
        <w:t>Centre (low security).</w:t>
      </w:r>
    </w:p>
    <w:p w14:paraId="51B6EA0F" w14:textId="77777777" w:rsidR="00C41BD5" w:rsidRDefault="00C41BD5" w:rsidP="00C41BD5">
      <w:pPr>
        <w:pStyle w:val="Heading2"/>
      </w:pPr>
      <w:r>
        <w:t>Exceptions to making an application</w:t>
      </w:r>
    </w:p>
    <w:p w14:paraId="713E2088" w14:textId="77777777" w:rsidR="00C41BD5" w:rsidRDefault="00C41BD5" w:rsidP="00C41BD5">
      <w:pPr>
        <w:spacing w:after="160" w:line="259" w:lineRule="auto"/>
        <w:rPr>
          <w:rFonts w:cstheme="minorHAnsi"/>
        </w:rPr>
      </w:pPr>
      <w:r>
        <w:rPr>
          <w:rFonts w:cstheme="minorHAnsi"/>
        </w:rPr>
        <w:t>An application cannot be made:</w:t>
      </w:r>
    </w:p>
    <w:p w14:paraId="7772EE80" w14:textId="77777777" w:rsidR="00C41BD5" w:rsidRDefault="00C41BD5" w:rsidP="00C41BD5">
      <w:pPr>
        <w:pStyle w:val="ListParagraph"/>
        <w:numPr>
          <w:ilvl w:val="0"/>
          <w:numId w:val="3"/>
        </w:numPr>
        <w:spacing w:after="160" w:line="259" w:lineRule="auto"/>
        <w:rPr>
          <w:rFonts w:cstheme="minorHAnsi"/>
        </w:rPr>
      </w:pPr>
      <w:r w:rsidRPr="00EF4D29">
        <w:rPr>
          <w:rFonts w:cstheme="minorHAnsi"/>
        </w:rPr>
        <w:t>prior to a person’s</w:t>
      </w:r>
      <w:r w:rsidRPr="00354339">
        <w:t xml:space="preserve"> </w:t>
      </w:r>
      <w:r w:rsidRPr="00EF4D29">
        <w:rPr>
          <w:rFonts w:cstheme="minorHAnsi"/>
        </w:rPr>
        <w:t>incarceration</w:t>
      </w:r>
    </w:p>
    <w:p w14:paraId="0F349053" w14:textId="647BED97" w:rsidR="00C41BD5" w:rsidRPr="00FB09A3" w:rsidRDefault="00E715F1" w:rsidP="00C41BD5">
      <w:pPr>
        <w:pStyle w:val="ListParagraph"/>
        <w:numPr>
          <w:ilvl w:val="0"/>
          <w:numId w:val="3"/>
        </w:numPr>
        <w:spacing w:after="160" w:line="259" w:lineRule="auto"/>
        <w:rPr>
          <w:rFonts w:cstheme="minorHAnsi"/>
        </w:rPr>
      </w:pPr>
      <w:r>
        <w:rPr>
          <w:rFonts w:cstheme="minorHAnsi"/>
        </w:rPr>
        <w:t>for a</w:t>
      </w:r>
      <w:r w:rsidR="003936BD">
        <w:rPr>
          <w:rFonts w:cstheme="minorHAnsi"/>
        </w:rPr>
        <w:t xml:space="preserve"> child in the custody or guardianship of the chief executive not born during </w:t>
      </w:r>
      <w:r w:rsidR="00C41BD5">
        <w:rPr>
          <w:rFonts w:cstheme="minorHAnsi"/>
        </w:rPr>
        <w:t xml:space="preserve">the person’s incarceration (the </w:t>
      </w:r>
      <w:r w:rsidR="00C41BD5" w:rsidRPr="00273099">
        <w:rPr>
          <w:i/>
          <w:iCs/>
        </w:rPr>
        <w:t>Corrective Services Act 2006</w:t>
      </w:r>
      <w:r w:rsidR="00C41BD5" w:rsidRPr="00273099">
        <w:t xml:space="preserve">, </w:t>
      </w:r>
      <w:hyperlink r:id="rId10" w:anchor="sec.29" w:history="1">
        <w:r w:rsidR="00C41BD5" w:rsidRPr="00EF4D29">
          <w:rPr>
            <w:rStyle w:val="Hyperlink"/>
          </w:rPr>
          <w:t>section 29(1)(b)</w:t>
        </w:r>
      </w:hyperlink>
      <w:r w:rsidR="00C41BD5">
        <w:t xml:space="preserve"> requires the mother or female prisoner to have custody).</w:t>
      </w:r>
    </w:p>
    <w:p w14:paraId="4E7456BA" w14:textId="68D4B122" w:rsidR="0038463E" w:rsidRDefault="00C41BD5" w:rsidP="00C41BD5">
      <w:pPr>
        <w:pStyle w:val="Heading2"/>
      </w:pPr>
      <w:r>
        <w:t>Assessment process</w:t>
      </w:r>
    </w:p>
    <w:p w14:paraId="4E178544" w14:textId="6B792AB6" w:rsidR="000C453E" w:rsidRDefault="000C453E" w:rsidP="00C41BD5">
      <w:pPr>
        <w:spacing w:after="160" w:line="259" w:lineRule="auto"/>
        <w:rPr>
          <w:rFonts w:cstheme="minorHAnsi"/>
        </w:rPr>
      </w:pPr>
      <w:r>
        <w:rPr>
          <w:rFonts w:cstheme="minorHAnsi"/>
        </w:rPr>
        <w:t>Queensland Corrective Services will assess a female prisoner’s ability to meet the child’s physical care needs, given they would have primary responsibility for the child’s care and safety. This includes their ability to meet the costs associated with the child’s care, such as nappies.</w:t>
      </w:r>
    </w:p>
    <w:p w14:paraId="22686D0C" w14:textId="4DDA86BF" w:rsidR="000C453E" w:rsidRDefault="000C453E" w:rsidP="00C41BD5">
      <w:pPr>
        <w:spacing w:after="160" w:line="259" w:lineRule="auto"/>
        <w:rPr>
          <w:rFonts w:cstheme="minorHAnsi"/>
        </w:rPr>
      </w:pPr>
      <w:r>
        <w:rPr>
          <w:rFonts w:cstheme="minorHAnsi"/>
        </w:rPr>
        <w:t xml:space="preserve">Queensland Corrective Services will also assess the nominated external and internal care givers. These are people nominated by the applicant who may be required to have care of the child if the </w:t>
      </w:r>
      <w:r>
        <w:rPr>
          <w:rFonts w:cstheme="minorHAnsi"/>
        </w:rPr>
        <w:lastRenderedPageBreak/>
        <w:t>female prisoner was unable to provide care. The care might be short-term, for example, where the female prisoner is taking a shower, or care in the community</w:t>
      </w:r>
      <w:r w:rsidR="00B5640F">
        <w:rPr>
          <w:rFonts w:cstheme="minorHAnsi"/>
        </w:rPr>
        <w:t>.</w:t>
      </w:r>
    </w:p>
    <w:p w14:paraId="2798DB47" w14:textId="6284E603" w:rsidR="00C41BD5" w:rsidRDefault="00C41BD5" w:rsidP="00C41BD5">
      <w:pPr>
        <w:spacing w:after="160" w:line="259" w:lineRule="auto"/>
      </w:pPr>
      <w:r>
        <w:rPr>
          <w:rFonts w:cstheme="minorHAnsi"/>
        </w:rPr>
        <w:t xml:space="preserve">Queensland Corrective Services decide an application in accordance with </w:t>
      </w:r>
      <w:r>
        <w:t xml:space="preserve">the </w:t>
      </w:r>
      <w:r>
        <w:rPr>
          <w:i/>
          <w:iCs/>
        </w:rPr>
        <w:t>Corrective Services Act 2006</w:t>
      </w:r>
      <w:r>
        <w:t xml:space="preserve">, </w:t>
      </w:r>
      <w:hyperlink r:id="rId11" w:anchor="sec.30" w:history="1">
        <w:hyperlink r:id="rId12" w:anchor="sec.30" w:history="1">
          <w:r w:rsidRPr="006C7D60">
            <w:rPr>
              <w:rStyle w:val="Hyperlink"/>
            </w:rPr>
            <w:t>section 30</w:t>
          </w:r>
        </w:hyperlink>
      </w:hyperlink>
      <w:r>
        <w:t>,</w:t>
      </w:r>
      <w:r>
        <w:rPr>
          <w:rFonts w:cstheme="minorHAnsi"/>
        </w:rPr>
        <w:t xml:space="preserve"> which requires the following criteria be satisfied:</w:t>
      </w:r>
    </w:p>
    <w:p w14:paraId="2E2102BE" w14:textId="59C74F66" w:rsidR="00C41BD5" w:rsidRPr="004C5BC2" w:rsidRDefault="00C41BD5" w:rsidP="00C41BD5">
      <w:pPr>
        <w:pStyle w:val="ListParagraph"/>
        <w:numPr>
          <w:ilvl w:val="0"/>
          <w:numId w:val="4"/>
        </w:numPr>
        <w:spacing w:after="160" w:line="259" w:lineRule="auto"/>
        <w:rPr>
          <w:rFonts w:cstheme="minorHAnsi"/>
        </w:rPr>
      </w:pPr>
      <w:r>
        <w:t>there is suitable accommodation available in the correctional centre for the child</w:t>
      </w:r>
      <w:r w:rsidR="005D5127">
        <w:t>.</w:t>
      </w:r>
      <w:r>
        <w:t xml:space="preserve"> </w:t>
      </w:r>
    </w:p>
    <w:p w14:paraId="43730598" w14:textId="4EB210C3" w:rsidR="00C41BD5" w:rsidRPr="0067584C" w:rsidRDefault="00C41BD5" w:rsidP="00C41BD5">
      <w:pPr>
        <w:pStyle w:val="ListParagraph"/>
        <w:numPr>
          <w:ilvl w:val="0"/>
          <w:numId w:val="4"/>
        </w:numPr>
        <w:spacing w:after="160" w:line="259" w:lineRule="auto"/>
      </w:pPr>
      <w:r>
        <w:t>the child is under school age or for a primary school aged child the application is only for periods during school holidays or on weekends</w:t>
      </w:r>
      <w:r w:rsidR="005D5127">
        <w:t>.</w:t>
      </w:r>
    </w:p>
    <w:p w14:paraId="2EAA7881" w14:textId="2FFCEB8E" w:rsidR="00C41BD5" w:rsidRPr="0067584C" w:rsidRDefault="00C41BD5" w:rsidP="00C41BD5">
      <w:pPr>
        <w:pStyle w:val="ListParagraph"/>
        <w:numPr>
          <w:ilvl w:val="0"/>
          <w:numId w:val="4"/>
        </w:numPr>
        <w:spacing w:after="160" w:line="259" w:lineRule="auto"/>
        <w:rPr>
          <w:rFonts w:cstheme="minorHAnsi"/>
        </w:rPr>
      </w:pPr>
      <w:r>
        <w:rPr>
          <w:rFonts w:cstheme="minorHAnsi"/>
        </w:rPr>
        <w:t xml:space="preserve">the child is </w:t>
      </w:r>
      <w:r w:rsidRPr="0067584C">
        <w:rPr>
          <w:rFonts w:cstheme="minorHAnsi"/>
        </w:rPr>
        <w:t xml:space="preserve">immunised in accordance with </w:t>
      </w:r>
      <w:r>
        <w:t>the national immunisation program or the recommendations of a medical practitioner treating the child in the corrective services facility</w:t>
      </w:r>
      <w:r w:rsidR="005D5127">
        <w:t>.</w:t>
      </w:r>
    </w:p>
    <w:p w14:paraId="5CDDAFFF" w14:textId="47681FC6" w:rsidR="00C41BD5" w:rsidRPr="0067584C" w:rsidRDefault="00C41BD5" w:rsidP="00C41BD5">
      <w:pPr>
        <w:pStyle w:val="ListParagraph"/>
        <w:numPr>
          <w:ilvl w:val="0"/>
          <w:numId w:val="4"/>
        </w:numPr>
        <w:spacing w:after="160" w:line="259" w:lineRule="auto"/>
        <w:rPr>
          <w:rFonts w:cstheme="minorHAnsi"/>
        </w:rPr>
      </w:pPr>
      <w:r>
        <w:t>the child is not subject to a court order requiring the child to live with someone else</w:t>
      </w:r>
      <w:r w:rsidR="005D5127">
        <w:t>.</w:t>
      </w:r>
    </w:p>
    <w:p w14:paraId="3FB5C040" w14:textId="41FEF9F0" w:rsidR="00C41BD5" w:rsidRPr="009E69B7" w:rsidRDefault="00C41BD5" w:rsidP="00C41BD5">
      <w:pPr>
        <w:pStyle w:val="ListParagraph"/>
        <w:numPr>
          <w:ilvl w:val="0"/>
          <w:numId w:val="4"/>
        </w:numPr>
        <w:spacing w:after="160" w:line="259" w:lineRule="auto"/>
        <w:rPr>
          <w:rFonts w:cstheme="minorHAnsi"/>
        </w:rPr>
      </w:pPr>
      <w:r>
        <w:rPr>
          <w:rFonts w:cstheme="minorHAnsi"/>
        </w:rPr>
        <w:t xml:space="preserve">for a child born while a mother is in prison and become subject to an order granting custody or guardianship to the chief executive, Child Safety has </w:t>
      </w:r>
      <w:proofErr w:type="gramStart"/>
      <w:r>
        <w:rPr>
          <w:rFonts w:cstheme="minorHAnsi"/>
        </w:rPr>
        <w:t>made a decision</w:t>
      </w:r>
      <w:proofErr w:type="gramEnd"/>
      <w:r>
        <w:rPr>
          <w:rFonts w:cstheme="minorHAnsi"/>
        </w:rPr>
        <w:t xml:space="preserve"> to place the child with their mother in the correctional centre</w:t>
      </w:r>
      <w:r w:rsidR="005D5127">
        <w:rPr>
          <w:rFonts w:cstheme="minorHAnsi"/>
        </w:rPr>
        <w:t>.</w:t>
      </w:r>
    </w:p>
    <w:p w14:paraId="3A9D1F55" w14:textId="77777777" w:rsidR="00C41BD5" w:rsidRPr="009E69B7" w:rsidRDefault="00C41BD5" w:rsidP="00C41BD5">
      <w:pPr>
        <w:pStyle w:val="ListParagraph"/>
        <w:numPr>
          <w:ilvl w:val="0"/>
          <w:numId w:val="4"/>
        </w:numPr>
        <w:spacing w:after="160" w:line="259" w:lineRule="auto"/>
        <w:rPr>
          <w:rFonts w:cstheme="minorHAnsi"/>
        </w:rPr>
      </w:pPr>
      <w:r w:rsidRPr="009E69B7">
        <w:rPr>
          <w:rFonts w:cstheme="minorHAnsi"/>
        </w:rPr>
        <w:t>Queensland Corrective Services is satisfied it is in the child’s best interests having regard to the following:</w:t>
      </w:r>
    </w:p>
    <w:p w14:paraId="38C7CFAE" w14:textId="77777777" w:rsidR="00C41BD5" w:rsidRPr="006647F4" w:rsidRDefault="00C41BD5" w:rsidP="00C41BD5">
      <w:pPr>
        <w:pStyle w:val="ListParagraph"/>
        <w:numPr>
          <w:ilvl w:val="1"/>
          <w:numId w:val="4"/>
        </w:numPr>
        <w:spacing w:after="160" w:line="259" w:lineRule="auto"/>
        <w:rPr>
          <w:rFonts w:cstheme="minorHAnsi"/>
        </w:rPr>
      </w:pPr>
      <w:r w:rsidRPr="006647F4">
        <w:rPr>
          <w:rFonts w:cstheme="minorHAnsi"/>
        </w:rPr>
        <w:t>the child’s age, gender, cultural background, and mental and physical health</w:t>
      </w:r>
    </w:p>
    <w:p w14:paraId="64770AD8" w14:textId="34E333A8" w:rsidR="00C41BD5" w:rsidRPr="006647F4" w:rsidRDefault="00C41BD5" w:rsidP="00C41BD5">
      <w:pPr>
        <w:pStyle w:val="ListParagraph"/>
        <w:numPr>
          <w:ilvl w:val="1"/>
          <w:numId w:val="4"/>
        </w:numPr>
        <w:spacing w:after="160" w:line="259" w:lineRule="auto"/>
        <w:rPr>
          <w:rFonts w:cstheme="minorHAnsi"/>
        </w:rPr>
      </w:pPr>
      <w:r w:rsidRPr="006647F4">
        <w:rPr>
          <w:rFonts w:cstheme="minorHAnsi"/>
        </w:rPr>
        <w:t>the emotional ties between the child and their parents</w:t>
      </w:r>
      <w:r w:rsidR="005D5127">
        <w:rPr>
          <w:rFonts w:cstheme="minorHAnsi"/>
        </w:rPr>
        <w:t>.</w:t>
      </w:r>
    </w:p>
    <w:p w14:paraId="45E7E8FE" w14:textId="589B9CC6" w:rsidR="00C41BD5" w:rsidRPr="006647F4" w:rsidRDefault="00C41BD5" w:rsidP="00C41BD5">
      <w:pPr>
        <w:pStyle w:val="ListParagraph"/>
        <w:numPr>
          <w:ilvl w:val="1"/>
          <w:numId w:val="4"/>
        </w:numPr>
        <w:spacing w:after="160" w:line="259" w:lineRule="auto"/>
        <w:rPr>
          <w:rFonts w:cstheme="minorHAnsi"/>
        </w:rPr>
      </w:pPr>
      <w:r w:rsidRPr="006647F4">
        <w:rPr>
          <w:rFonts w:cstheme="minorHAnsi"/>
        </w:rPr>
        <w:t xml:space="preserve">the child’s established living pattern including for example the child’s home, school, </w:t>
      </w:r>
      <w:proofErr w:type="gramStart"/>
      <w:r w:rsidRPr="006647F4">
        <w:rPr>
          <w:rFonts w:cstheme="minorHAnsi"/>
        </w:rPr>
        <w:t>community</w:t>
      </w:r>
      <w:proofErr w:type="gramEnd"/>
      <w:r w:rsidRPr="006647F4">
        <w:rPr>
          <w:rFonts w:cstheme="minorHAnsi"/>
        </w:rPr>
        <w:t xml:space="preserve"> and religious life</w:t>
      </w:r>
      <w:r w:rsidR="005D5127">
        <w:rPr>
          <w:rFonts w:cstheme="minorHAnsi"/>
        </w:rPr>
        <w:t>.</w:t>
      </w:r>
    </w:p>
    <w:p w14:paraId="6CE24105" w14:textId="77777777" w:rsidR="00C41BD5" w:rsidRPr="006647F4" w:rsidRDefault="00C41BD5" w:rsidP="00C41BD5">
      <w:pPr>
        <w:pStyle w:val="ListParagraph"/>
        <w:numPr>
          <w:ilvl w:val="1"/>
          <w:numId w:val="4"/>
        </w:numPr>
        <w:spacing w:after="160" w:line="259" w:lineRule="auto"/>
        <w:rPr>
          <w:rFonts w:cstheme="minorHAnsi"/>
        </w:rPr>
      </w:pPr>
      <w:r w:rsidRPr="006647F4">
        <w:rPr>
          <w:rFonts w:cstheme="minorHAnsi"/>
        </w:rPr>
        <w:t xml:space="preserve">the child’s wishes if they </w:t>
      </w:r>
      <w:proofErr w:type="gramStart"/>
      <w:r w:rsidRPr="006647F4">
        <w:rPr>
          <w:rFonts w:cstheme="minorHAnsi"/>
        </w:rPr>
        <w:t>are able to</w:t>
      </w:r>
      <w:proofErr w:type="gramEnd"/>
      <w:r w:rsidRPr="006647F4">
        <w:rPr>
          <w:rFonts w:cstheme="minorHAnsi"/>
        </w:rPr>
        <w:t xml:space="preserve"> express a view.</w:t>
      </w:r>
    </w:p>
    <w:bookmarkEnd w:id="0"/>
    <w:p w14:paraId="0977841C" w14:textId="08E70C51" w:rsidR="00A256BA" w:rsidRDefault="007550AA" w:rsidP="005868AF">
      <w:pPr>
        <w:pStyle w:val="Heading2"/>
      </w:pPr>
      <w:r>
        <w:t>S</w:t>
      </w:r>
      <w:r w:rsidR="005868AF">
        <w:t>haring information</w:t>
      </w:r>
      <w:r>
        <w:t xml:space="preserve"> with Queensland Corrective Services</w:t>
      </w:r>
    </w:p>
    <w:p w14:paraId="5FC85913" w14:textId="6C902EA8" w:rsidR="003572A4" w:rsidRPr="001360AE" w:rsidRDefault="003572A4" w:rsidP="003572A4">
      <w:r w:rsidRPr="001360AE">
        <w:t xml:space="preserve">The </w:t>
      </w:r>
      <w:r w:rsidRPr="001360AE">
        <w:rPr>
          <w:i/>
          <w:iCs/>
        </w:rPr>
        <w:t>Child Protection Act 1999</w:t>
      </w:r>
      <w:r w:rsidRPr="001360AE">
        <w:t xml:space="preserve">, </w:t>
      </w:r>
      <w:hyperlink r:id="rId13" w:anchor="ch.5A" w:history="1">
        <w:r w:rsidRPr="003572A4">
          <w:rPr>
            <w:rStyle w:val="Hyperlink"/>
          </w:rPr>
          <w:t>Chapter 5A</w:t>
        </w:r>
      </w:hyperlink>
      <w:r w:rsidRPr="001360AE">
        <w:t>, provides for the exchange of information between Child Safety, prescribed entities and service providers, to meet the protection and care needs of children and promote their wellbeing.</w:t>
      </w:r>
      <w:r w:rsidR="00B5640F">
        <w:t xml:space="preserve"> </w:t>
      </w:r>
      <w:r>
        <w:t>Queensland Corrective Services</w:t>
      </w:r>
      <w:r w:rsidRPr="001360AE">
        <w:t xml:space="preserve"> is a prescribed entity under the </w:t>
      </w:r>
      <w:r w:rsidRPr="001360AE">
        <w:rPr>
          <w:i/>
          <w:iCs/>
        </w:rPr>
        <w:t>Child Protection Act 1999</w:t>
      </w:r>
      <w:r w:rsidRPr="001360AE">
        <w:t xml:space="preserve">, </w:t>
      </w:r>
      <w:hyperlink r:id="rId14" w:anchor="sec.159M" w:history="1">
        <w:r w:rsidRPr="003572A4">
          <w:rPr>
            <w:rStyle w:val="Hyperlink"/>
          </w:rPr>
          <w:t>section 159M</w:t>
        </w:r>
      </w:hyperlink>
      <w:r w:rsidR="00B5640F">
        <w:t>.</w:t>
      </w:r>
    </w:p>
    <w:p w14:paraId="1DF8B6B4" w14:textId="1AE098BC" w:rsidR="003572A4" w:rsidRDefault="003572A4" w:rsidP="003572A4">
      <w:r w:rsidRPr="001360AE">
        <w:t>Child Safety may give information</w:t>
      </w:r>
      <w:r w:rsidR="00F3713B">
        <w:t xml:space="preserve"> to Queensland Corrective Services</w:t>
      </w:r>
      <w:r w:rsidRPr="001360AE">
        <w:t xml:space="preserve"> that i</w:t>
      </w:r>
      <w:r w:rsidR="00213CD5">
        <w:t>t</w:t>
      </w:r>
      <w:r w:rsidRPr="001360AE">
        <w:t xml:space="preserve"> reasonably believes will help </w:t>
      </w:r>
      <w:r w:rsidR="00B5640F">
        <w:t>Queensland Corrective Services</w:t>
      </w:r>
      <w:r w:rsidR="00BD4AAB">
        <w:t xml:space="preserve"> </w:t>
      </w:r>
      <w:r w:rsidR="00FF6039">
        <w:t>assess and determine</w:t>
      </w:r>
      <w:r w:rsidRPr="001360AE">
        <w:t xml:space="preserve"> </w:t>
      </w:r>
      <w:r w:rsidR="00BD4AAB">
        <w:t>an</w:t>
      </w:r>
      <w:r>
        <w:t xml:space="preserve"> application for </w:t>
      </w:r>
      <w:r w:rsidR="00F3713B">
        <w:t>a</w:t>
      </w:r>
      <w:r>
        <w:t xml:space="preserve"> child to reside with </w:t>
      </w:r>
      <w:r w:rsidR="00B5640F">
        <w:t>a</w:t>
      </w:r>
      <w:r>
        <w:t xml:space="preserve"> </w:t>
      </w:r>
      <w:r w:rsidR="00273099">
        <w:t>female prisoner</w:t>
      </w:r>
      <w:r w:rsidR="00273099" w:rsidRPr="00354339">
        <w:t xml:space="preserve"> </w:t>
      </w:r>
      <w:r>
        <w:t>in a correctional centre</w:t>
      </w:r>
      <w:r w:rsidR="00B5640F">
        <w:t xml:space="preserve"> (</w:t>
      </w:r>
      <w:r w:rsidRPr="001360AE">
        <w:rPr>
          <w:i/>
          <w:iCs/>
        </w:rPr>
        <w:t>Child Protection Act 1999</w:t>
      </w:r>
      <w:r w:rsidRPr="001360AE">
        <w:t xml:space="preserve">, </w:t>
      </w:r>
      <w:hyperlink r:id="rId15" w:anchor="sec.159MC" w:history="1">
        <w:r w:rsidRPr="003572A4">
          <w:rPr>
            <w:rStyle w:val="Hyperlink"/>
          </w:rPr>
          <w:t>sections 159MC</w:t>
        </w:r>
      </w:hyperlink>
      <w:r w:rsidRPr="001360AE">
        <w:t xml:space="preserve"> and </w:t>
      </w:r>
      <w:hyperlink r:id="rId16" w:anchor="sec.159MD" w:history="1">
        <w:r w:rsidRPr="003572A4">
          <w:rPr>
            <w:rStyle w:val="Hyperlink"/>
          </w:rPr>
          <w:t>159MD</w:t>
        </w:r>
      </w:hyperlink>
      <w:r w:rsidR="00B5640F">
        <w:t>).</w:t>
      </w:r>
    </w:p>
    <w:p w14:paraId="27859149" w14:textId="1E057C40" w:rsidR="007550AA" w:rsidRDefault="007550AA" w:rsidP="007550AA">
      <w:pPr>
        <w:pStyle w:val="Heading3"/>
      </w:pPr>
      <w:r>
        <w:t>Requesting information</w:t>
      </w:r>
    </w:p>
    <w:p w14:paraId="5EEE56AF" w14:textId="17D6C33B" w:rsidR="00112AB6" w:rsidRPr="003F29C7" w:rsidRDefault="009D3AA7" w:rsidP="00FC734A">
      <w:pPr>
        <w:spacing w:after="160" w:line="259" w:lineRule="auto"/>
        <w:rPr>
          <w:rFonts w:cstheme="minorHAnsi"/>
        </w:rPr>
      </w:pPr>
      <w:r w:rsidRPr="003F29C7">
        <w:rPr>
          <w:rFonts w:cstheme="minorHAnsi"/>
        </w:rPr>
        <w:t xml:space="preserve">Where an information request relates to </w:t>
      </w:r>
      <w:r w:rsidR="00FC734A" w:rsidRPr="003F29C7">
        <w:rPr>
          <w:rFonts w:cstheme="minorHAnsi"/>
        </w:rPr>
        <w:t>an</w:t>
      </w:r>
      <w:r w:rsidRPr="003F29C7">
        <w:rPr>
          <w:rFonts w:cstheme="minorHAnsi"/>
        </w:rPr>
        <w:t xml:space="preserve"> application to have a child reside with a female prisoner, </w:t>
      </w:r>
      <w:r w:rsidR="00A256BA" w:rsidRPr="005D5127">
        <w:rPr>
          <w:rFonts w:cstheme="minorHAnsi"/>
        </w:rPr>
        <w:t>Queensland Corrective Services may request information from Child Safety via Data Management Services</w:t>
      </w:r>
      <w:r w:rsidRPr="005D5127">
        <w:rPr>
          <w:rFonts w:cstheme="minorHAnsi"/>
        </w:rPr>
        <w:t xml:space="preserve">. </w:t>
      </w:r>
    </w:p>
    <w:p w14:paraId="42FDF84F" w14:textId="39069D91" w:rsidR="00BE09A4" w:rsidRDefault="006B5B13" w:rsidP="00A256BA">
      <w:pPr>
        <w:spacing w:after="160" w:line="259" w:lineRule="auto"/>
        <w:rPr>
          <w:rFonts w:cstheme="minorHAnsi"/>
        </w:rPr>
      </w:pPr>
      <w:r>
        <w:rPr>
          <w:rFonts w:cstheme="minorHAnsi"/>
        </w:rPr>
        <w:t>D</w:t>
      </w:r>
      <w:r w:rsidR="009D3AA7">
        <w:rPr>
          <w:rFonts w:cstheme="minorHAnsi"/>
        </w:rPr>
        <w:t xml:space="preserve">ata </w:t>
      </w:r>
      <w:r>
        <w:rPr>
          <w:rFonts w:cstheme="minorHAnsi"/>
        </w:rPr>
        <w:t>M</w:t>
      </w:r>
      <w:r w:rsidR="009D3AA7">
        <w:rPr>
          <w:rFonts w:cstheme="minorHAnsi"/>
        </w:rPr>
        <w:t xml:space="preserve">anagement </w:t>
      </w:r>
      <w:r>
        <w:rPr>
          <w:rFonts w:cstheme="minorHAnsi"/>
        </w:rPr>
        <w:t>S</w:t>
      </w:r>
      <w:r w:rsidR="009D3AA7">
        <w:rPr>
          <w:rFonts w:cstheme="minorHAnsi"/>
        </w:rPr>
        <w:t>ervices</w:t>
      </w:r>
      <w:r>
        <w:rPr>
          <w:rFonts w:cstheme="minorHAnsi"/>
        </w:rPr>
        <w:t xml:space="preserve"> will confirm that the person requesting the information is an employee of Queensland Corrective Services</w:t>
      </w:r>
      <w:r w:rsidR="00BE09A4">
        <w:rPr>
          <w:rFonts w:cstheme="minorHAnsi"/>
        </w:rPr>
        <w:t xml:space="preserve"> before any information is released</w:t>
      </w:r>
      <w:r>
        <w:rPr>
          <w:rFonts w:cstheme="minorHAnsi"/>
        </w:rPr>
        <w:t xml:space="preserve">. </w:t>
      </w:r>
    </w:p>
    <w:p w14:paraId="6B7B730C" w14:textId="2A40CE62" w:rsidR="007550AA" w:rsidRDefault="007550AA" w:rsidP="007550AA">
      <w:pPr>
        <w:pStyle w:val="Heading3"/>
      </w:pPr>
      <w:r>
        <w:t>Screening and responding to an information request</w:t>
      </w:r>
    </w:p>
    <w:p w14:paraId="3B35BA2F" w14:textId="5600C70F" w:rsidR="003572A4" w:rsidRDefault="009D3AA7" w:rsidP="00A256BA">
      <w:pPr>
        <w:spacing w:after="160" w:line="259" w:lineRule="auto"/>
        <w:rPr>
          <w:rFonts w:cstheme="minorHAnsi"/>
        </w:rPr>
      </w:pPr>
      <w:r>
        <w:rPr>
          <w:rFonts w:cstheme="minorHAnsi"/>
        </w:rPr>
        <w:t>Data Management Services</w:t>
      </w:r>
      <w:r w:rsidR="003572A4">
        <w:rPr>
          <w:rFonts w:cstheme="minorHAnsi"/>
        </w:rPr>
        <w:t xml:space="preserve"> follows an internal business process to screen and respond to information requests from Queensland Corrective Services.</w:t>
      </w:r>
    </w:p>
    <w:p w14:paraId="0EEFC502" w14:textId="3530C7B6" w:rsidR="00A256BA" w:rsidRDefault="00FC734A" w:rsidP="00A256BA">
      <w:pPr>
        <w:spacing w:after="160" w:line="259" w:lineRule="auto"/>
        <w:rPr>
          <w:rFonts w:cstheme="minorHAnsi"/>
        </w:rPr>
      </w:pPr>
      <w:r>
        <w:rPr>
          <w:rFonts w:cstheme="minorHAnsi"/>
        </w:rPr>
        <w:lastRenderedPageBreak/>
        <w:t>If</w:t>
      </w:r>
      <w:r w:rsidR="00C6651E">
        <w:rPr>
          <w:rFonts w:cstheme="minorHAnsi"/>
        </w:rPr>
        <w:t xml:space="preserve"> </w:t>
      </w:r>
      <w:r w:rsidR="009D3AA7">
        <w:rPr>
          <w:rFonts w:cstheme="minorHAnsi"/>
        </w:rPr>
        <w:t>Data Management Services</w:t>
      </w:r>
      <w:r w:rsidR="007550AA">
        <w:rPr>
          <w:rFonts w:cstheme="minorHAnsi"/>
        </w:rPr>
        <w:t xml:space="preserve"> identifies that there is an open </w:t>
      </w:r>
      <w:r w:rsidR="007F5340">
        <w:rPr>
          <w:rFonts w:cstheme="minorHAnsi"/>
        </w:rPr>
        <w:t xml:space="preserve">or recently </w:t>
      </w:r>
      <w:r w:rsidR="001E458F">
        <w:rPr>
          <w:rFonts w:cstheme="minorHAnsi"/>
        </w:rPr>
        <w:t xml:space="preserve">closed </w:t>
      </w:r>
      <w:r w:rsidR="007550AA">
        <w:rPr>
          <w:rFonts w:cstheme="minorHAnsi"/>
        </w:rPr>
        <w:t>event in ICMS in relation to any of the persons named on the request, D</w:t>
      </w:r>
      <w:r w:rsidR="009D3AA7">
        <w:rPr>
          <w:rFonts w:cstheme="minorHAnsi"/>
        </w:rPr>
        <w:t xml:space="preserve">ata </w:t>
      </w:r>
      <w:r w:rsidR="007550AA">
        <w:rPr>
          <w:rFonts w:cstheme="minorHAnsi"/>
        </w:rPr>
        <w:t>M</w:t>
      </w:r>
      <w:r w:rsidR="009D3AA7">
        <w:rPr>
          <w:rFonts w:cstheme="minorHAnsi"/>
        </w:rPr>
        <w:t xml:space="preserve">anagement </w:t>
      </w:r>
      <w:r w:rsidR="007550AA">
        <w:rPr>
          <w:rFonts w:cstheme="minorHAnsi"/>
        </w:rPr>
        <w:t>S</w:t>
      </w:r>
      <w:r w:rsidR="009D3AA7">
        <w:rPr>
          <w:rFonts w:cstheme="minorHAnsi"/>
        </w:rPr>
        <w:t>ervices</w:t>
      </w:r>
      <w:r w:rsidR="007550AA">
        <w:rPr>
          <w:rFonts w:cstheme="minorHAnsi"/>
        </w:rPr>
        <w:t xml:space="preserve"> will:</w:t>
      </w:r>
    </w:p>
    <w:p w14:paraId="74DBE367" w14:textId="3BDC82E0" w:rsidR="007550AA" w:rsidRPr="007F5340" w:rsidRDefault="003227A7" w:rsidP="007550AA">
      <w:pPr>
        <w:pStyle w:val="ListParagraph"/>
        <w:numPr>
          <w:ilvl w:val="0"/>
          <w:numId w:val="4"/>
        </w:numPr>
        <w:spacing w:after="160" w:line="259" w:lineRule="auto"/>
        <w:rPr>
          <w:rFonts w:cstheme="minorHAnsi"/>
        </w:rPr>
      </w:pPr>
      <w:r w:rsidRPr="007F5340">
        <w:rPr>
          <w:rFonts w:cstheme="minorHAnsi"/>
        </w:rPr>
        <w:t xml:space="preserve">contact the event owner </w:t>
      </w:r>
      <w:r w:rsidR="007F5340" w:rsidRPr="007F5340">
        <w:rPr>
          <w:rFonts w:cstheme="minorHAnsi"/>
        </w:rPr>
        <w:t xml:space="preserve">of an open Intake event </w:t>
      </w:r>
      <w:r w:rsidRPr="007F5340">
        <w:rPr>
          <w:rFonts w:cstheme="minorHAnsi"/>
        </w:rPr>
        <w:t xml:space="preserve">to advise them of the information request </w:t>
      </w:r>
      <w:r w:rsidR="00AF4512">
        <w:rPr>
          <w:rFonts w:cstheme="minorHAnsi"/>
        </w:rPr>
        <w:t xml:space="preserve">and seek a status update </w:t>
      </w:r>
      <w:r w:rsidR="007F5340" w:rsidRPr="007F5340">
        <w:rPr>
          <w:rFonts w:cstheme="minorHAnsi"/>
        </w:rPr>
        <w:t xml:space="preserve">to provide </w:t>
      </w:r>
      <w:r w:rsidR="00AF4512">
        <w:rPr>
          <w:rFonts w:cstheme="minorHAnsi"/>
        </w:rPr>
        <w:t>to Q</w:t>
      </w:r>
      <w:r w:rsidR="009D3AA7">
        <w:rPr>
          <w:rFonts w:cstheme="minorHAnsi"/>
        </w:rPr>
        <w:t xml:space="preserve">ueensland </w:t>
      </w:r>
      <w:r w:rsidR="00AF4512">
        <w:rPr>
          <w:rFonts w:cstheme="minorHAnsi"/>
        </w:rPr>
        <w:t>C</w:t>
      </w:r>
      <w:r w:rsidR="009D3AA7">
        <w:rPr>
          <w:rFonts w:cstheme="minorHAnsi"/>
        </w:rPr>
        <w:t xml:space="preserve">orrective </w:t>
      </w:r>
      <w:r w:rsidR="00AF4512">
        <w:rPr>
          <w:rFonts w:cstheme="minorHAnsi"/>
        </w:rPr>
        <w:t>S</w:t>
      </w:r>
      <w:r w:rsidR="009D3AA7">
        <w:rPr>
          <w:rFonts w:cstheme="minorHAnsi"/>
        </w:rPr>
        <w:t>ervices</w:t>
      </w:r>
      <w:r w:rsidR="00AF4512">
        <w:rPr>
          <w:rFonts w:cstheme="minorHAnsi"/>
        </w:rPr>
        <w:t xml:space="preserve"> and</w:t>
      </w:r>
    </w:p>
    <w:p w14:paraId="4569FE39" w14:textId="5B69EDB3" w:rsidR="003227A7" w:rsidRDefault="003227A7" w:rsidP="007550AA">
      <w:pPr>
        <w:pStyle w:val="ListParagraph"/>
        <w:numPr>
          <w:ilvl w:val="0"/>
          <w:numId w:val="4"/>
        </w:numPr>
        <w:spacing w:after="160" w:line="259" w:lineRule="auto"/>
        <w:rPr>
          <w:rFonts w:cstheme="minorHAnsi"/>
        </w:rPr>
      </w:pPr>
      <w:r w:rsidRPr="007F5340">
        <w:rPr>
          <w:rFonts w:cstheme="minorHAnsi"/>
        </w:rPr>
        <w:t xml:space="preserve">include </w:t>
      </w:r>
      <w:r w:rsidR="00AF4512">
        <w:rPr>
          <w:rFonts w:cstheme="minorHAnsi"/>
        </w:rPr>
        <w:t xml:space="preserve">contact details of the allocated </w:t>
      </w:r>
      <w:r w:rsidRPr="007F5340">
        <w:rPr>
          <w:rFonts w:cstheme="minorHAnsi"/>
        </w:rPr>
        <w:t>the CSO</w:t>
      </w:r>
      <w:r w:rsidR="00AC337D" w:rsidRPr="007F5340">
        <w:rPr>
          <w:rFonts w:cstheme="minorHAnsi"/>
        </w:rPr>
        <w:t xml:space="preserve"> or </w:t>
      </w:r>
      <w:r w:rsidR="009D3AA7">
        <w:rPr>
          <w:rFonts w:cstheme="minorHAnsi"/>
        </w:rPr>
        <w:t>senior team leader</w:t>
      </w:r>
      <w:r w:rsidRPr="007F5340">
        <w:rPr>
          <w:rFonts w:cstheme="minorHAnsi"/>
        </w:rPr>
        <w:t xml:space="preserve"> in the response to enable direct contact </w:t>
      </w:r>
      <w:r w:rsidR="007F5340" w:rsidRPr="007F5340">
        <w:rPr>
          <w:rFonts w:cstheme="minorHAnsi"/>
        </w:rPr>
        <w:t xml:space="preserve">by Queensland Corrective Services </w:t>
      </w:r>
      <w:r w:rsidRPr="007F5340">
        <w:rPr>
          <w:rFonts w:cstheme="minorHAnsi"/>
        </w:rPr>
        <w:t xml:space="preserve">to occur, if necessary. </w:t>
      </w:r>
    </w:p>
    <w:p w14:paraId="10DBE4F1" w14:textId="4D323C36" w:rsidR="003227A7" w:rsidRDefault="00EB0FE5" w:rsidP="00EB0FE5">
      <w:pPr>
        <w:pStyle w:val="Heading3"/>
      </w:pPr>
      <w:r>
        <w:t>Further information may be required</w:t>
      </w:r>
    </w:p>
    <w:p w14:paraId="6D503624" w14:textId="789970DF" w:rsidR="003227A7" w:rsidRDefault="009D3AA7" w:rsidP="00AF4512">
      <w:r>
        <w:t>After receiving</w:t>
      </w:r>
      <w:r w:rsidR="00AF4512">
        <w:t xml:space="preserve"> </w:t>
      </w:r>
      <w:r w:rsidR="00EB0FE5">
        <w:t>t</w:t>
      </w:r>
      <w:r w:rsidR="00112AB6">
        <w:t>he</w:t>
      </w:r>
      <w:r w:rsidR="00EB0FE5">
        <w:t xml:space="preserve"> information from </w:t>
      </w:r>
      <w:r>
        <w:t>Data Management Services</w:t>
      </w:r>
      <w:r w:rsidR="00EB0FE5">
        <w:t xml:space="preserve">, </w:t>
      </w:r>
      <w:r w:rsidR="00AF4512">
        <w:t xml:space="preserve">Queensland Corrective Services will </w:t>
      </w:r>
      <w:proofErr w:type="gramStart"/>
      <w:r w:rsidR="00AF4512">
        <w:t>make contact with</w:t>
      </w:r>
      <w:proofErr w:type="gramEnd"/>
      <w:r w:rsidR="00AF4512">
        <w:t xml:space="preserve"> the CSO or </w:t>
      </w:r>
      <w:r>
        <w:t>s</w:t>
      </w:r>
      <w:r w:rsidR="00AF4512">
        <w:t xml:space="preserve">enior </w:t>
      </w:r>
      <w:r>
        <w:t>t</w:t>
      </w:r>
      <w:r w:rsidR="00AF4512">
        <w:t xml:space="preserve">eam </w:t>
      </w:r>
      <w:r>
        <w:t>l</w:t>
      </w:r>
      <w:r w:rsidR="00AF4512">
        <w:t>eader</w:t>
      </w:r>
      <w:r>
        <w:t xml:space="preserve"> if further information is required.</w:t>
      </w:r>
    </w:p>
    <w:p w14:paraId="67FE301B" w14:textId="2B6A6184" w:rsidR="009F10D0" w:rsidRDefault="009D3AA7" w:rsidP="009F10D0">
      <w:r>
        <w:t xml:space="preserve">The CSO or senior team leader may provide Queensland Corrective Services </w:t>
      </w:r>
      <w:r w:rsidR="00221BBB">
        <w:t>with relevant information about the child and</w:t>
      </w:r>
      <w:r>
        <w:t xml:space="preserve"> the</w:t>
      </w:r>
      <w:r w:rsidR="006F609E">
        <w:t xml:space="preserve"> </w:t>
      </w:r>
      <w:r w:rsidR="00273099">
        <w:t>female prisoner</w:t>
      </w:r>
      <w:r w:rsidR="00273099" w:rsidRPr="00354339">
        <w:t xml:space="preserve"> </w:t>
      </w:r>
      <w:r w:rsidR="00300302">
        <w:t xml:space="preserve">to assist </w:t>
      </w:r>
      <w:r>
        <w:t>the</w:t>
      </w:r>
      <w:r w:rsidR="005D5127">
        <w:t>ir</w:t>
      </w:r>
      <w:r w:rsidR="00300302">
        <w:t xml:space="preserve"> assess</w:t>
      </w:r>
      <w:r w:rsidR="005D5127">
        <w:t>ment</w:t>
      </w:r>
      <w:r w:rsidR="00300302">
        <w:t xml:space="preserve"> and determine the application</w:t>
      </w:r>
      <w:r>
        <w:t>. For</w:t>
      </w:r>
      <w:r w:rsidR="00300302">
        <w:t xml:space="preserve"> example: </w:t>
      </w:r>
    </w:p>
    <w:p w14:paraId="15644C32" w14:textId="41678DE1" w:rsidR="00221BBB" w:rsidRDefault="00221BBB" w:rsidP="009F10D0">
      <w:pPr>
        <w:pStyle w:val="ListParagraph"/>
        <w:numPr>
          <w:ilvl w:val="0"/>
          <w:numId w:val="4"/>
        </w:numPr>
      </w:pPr>
      <w:r>
        <w:t xml:space="preserve">whether the </w:t>
      </w:r>
      <w:r w:rsidR="00273099">
        <w:t>female prisoner</w:t>
      </w:r>
      <w:r w:rsidR="00273099" w:rsidRPr="00354339">
        <w:t xml:space="preserve"> </w:t>
      </w:r>
      <w:r>
        <w:t>is alleged or has been assessed as responsible for harm to the child</w:t>
      </w:r>
      <w:r w:rsidR="005D5127">
        <w:t>.</w:t>
      </w:r>
    </w:p>
    <w:p w14:paraId="53629E53" w14:textId="602F88CC" w:rsidR="00221BBB" w:rsidRDefault="00221BBB" w:rsidP="00221BBB">
      <w:pPr>
        <w:pStyle w:val="ListParagraph"/>
        <w:numPr>
          <w:ilvl w:val="0"/>
          <w:numId w:val="4"/>
        </w:numPr>
      </w:pPr>
      <w:r>
        <w:t xml:space="preserve">any assessment of </w:t>
      </w:r>
      <w:r w:rsidR="006F609E">
        <w:t>their</w:t>
      </w:r>
      <w:r w:rsidR="00273099" w:rsidRPr="00354339">
        <w:t xml:space="preserve"> </w:t>
      </w:r>
      <w:r>
        <w:t>parenting capacity</w:t>
      </w:r>
      <w:r w:rsidR="005D5127">
        <w:t>.</w:t>
      </w:r>
    </w:p>
    <w:p w14:paraId="6E49C180" w14:textId="0C618FEE" w:rsidR="00435A1C" w:rsidRDefault="00221BBB" w:rsidP="00221BBB">
      <w:pPr>
        <w:pStyle w:val="ListParagraph"/>
        <w:numPr>
          <w:ilvl w:val="0"/>
          <w:numId w:val="4"/>
        </w:numPr>
      </w:pPr>
      <w:r>
        <w:t>information about</w:t>
      </w:r>
      <w:r w:rsidR="00435A1C">
        <w:t xml:space="preserve"> the child, such as</w:t>
      </w:r>
      <w:r w:rsidR="005D5127">
        <w:t>:</w:t>
      </w:r>
    </w:p>
    <w:p w14:paraId="28FA08B4" w14:textId="746A55C1" w:rsidR="00221BBB" w:rsidRDefault="00221BBB" w:rsidP="00435A1C">
      <w:pPr>
        <w:pStyle w:val="ListParagraph"/>
        <w:numPr>
          <w:ilvl w:val="1"/>
          <w:numId w:val="4"/>
        </w:numPr>
      </w:pPr>
      <w:r>
        <w:t xml:space="preserve">the relationship between the child and the </w:t>
      </w:r>
      <w:r w:rsidR="006F609E">
        <w:t>parent</w:t>
      </w:r>
      <w:r w:rsidR="00273099">
        <w:t>.</w:t>
      </w:r>
    </w:p>
    <w:p w14:paraId="37F67E56" w14:textId="15A4C12C" w:rsidR="00435A1C" w:rsidRDefault="00435A1C" w:rsidP="00435A1C">
      <w:pPr>
        <w:pStyle w:val="ListParagraph"/>
        <w:numPr>
          <w:ilvl w:val="1"/>
          <w:numId w:val="4"/>
        </w:numPr>
      </w:pPr>
      <w:r>
        <w:t>the child’s physical health or medical needs</w:t>
      </w:r>
      <w:r w:rsidR="00273099">
        <w:t>.</w:t>
      </w:r>
    </w:p>
    <w:p w14:paraId="56E97347" w14:textId="5E65CE68" w:rsidR="00435A1C" w:rsidRDefault="00435A1C" w:rsidP="00435A1C">
      <w:pPr>
        <w:pStyle w:val="ListParagraph"/>
        <w:numPr>
          <w:ilvl w:val="1"/>
          <w:numId w:val="4"/>
        </w:numPr>
      </w:pPr>
      <w:r>
        <w:t>child’s established living patterns and significant relationships with others.</w:t>
      </w:r>
    </w:p>
    <w:p w14:paraId="3D101B28" w14:textId="33E5BE25" w:rsidR="00A723BC" w:rsidRPr="00A723BC" w:rsidRDefault="00435A1C" w:rsidP="00273099">
      <w:pPr>
        <w:rPr>
          <w:rFonts w:cstheme="minorHAnsi"/>
        </w:rPr>
      </w:pPr>
      <w:r w:rsidRPr="00A723BC">
        <w:rPr>
          <w:rFonts w:cstheme="minorHAnsi"/>
        </w:rPr>
        <w:t xml:space="preserve">Child Safety may share limited information </w:t>
      </w:r>
      <w:r w:rsidR="00F3713B">
        <w:rPr>
          <w:rFonts w:cstheme="minorHAnsi"/>
        </w:rPr>
        <w:t>about</w:t>
      </w:r>
      <w:r w:rsidRPr="00A723BC">
        <w:rPr>
          <w:rFonts w:cstheme="minorHAnsi"/>
        </w:rPr>
        <w:t xml:space="preserve"> </w:t>
      </w:r>
      <w:r w:rsidR="00F3713B">
        <w:rPr>
          <w:rFonts w:cstheme="minorHAnsi"/>
        </w:rPr>
        <w:t>nominated</w:t>
      </w:r>
      <w:r w:rsidR="00300302" w:rsidRPr="00A723BC">
        <w:rPr>
          <w:rFonts w:cstheme="minorHAnsi"/>
        </w:rPr>
        <w:t xml:space="preserve"> </w:t>
      </w:r>
      <w:r w:rsidRPr="00A723BC">
        <w:rPr>
          <w:rFonts w:cstheme="minorHAnsi"/>
        </w:rPr>
        <w:t>care</w:t>
      </w:r>
      <w:r w:rsidR="001967D9" w:rsidRPr="00A723BC">
        <w:rPr>
          <w:rFonts w:cstheme="minorHAnsi"/>
        </w:rPr>
        <w:t xml:space="preserve"> givers</w:t>
      </w:r>
      <w:r w:rsidR="00FD2E6B" w:rsidRPr="00A723BC">
        <w:rPr>
          <w:rFonts w:cstheme="minorHAnsi"/>
        </w:rPr>
        <w:t xml:space="preserve"> </w:t>
      </w:r>
      <w:r w:rsidR="00A723BC" w:rsidRPr="00A723BC">
        <w:rPr>
          <w:rFonts w:cstheme="minorHAnsi"/>
        </w:rPr>
        <w:t xml:space="preserve">in accordance with the </w:t>
      </w:r>
      <w:r w:rsidR="00A723BC" w:rsidRPr="00A723BC">
        <w:rPr>
          <w:rFonts w:cstheme="minorHAnsi"/>
          <w:i/>
          <w:iCs/>
        </w:rPr>
        <w:t>Child Protection Act 1999</w:t>
      </w:r>
      <w:r w:rsidR="00A723BC" w:rsidRPr="00A723BC">
        <w:rPr>
          <w:rFonts w:cstheme="minorHAnsi"/>
        </w:rPr>
        <w:t xml:space="preserve">, </w:t>
      </w:r>
      <w:hyperlink r:id="rId17" w:anchor="ch.5A" w:history="1">
        <w:r w:rsidR="00A723BC" w:rsidRPr="00FC734A">
          <w:rPr>
            <w:rStyle w:val="Hyperlink"/>
            <w:rFonts w:cstheme="minorHAnsi"/>
          </w:rPr>
          <w:t>Chapter 5A</w:t>
        </w:r>
      </w:hyperlink>
      <w:r w:rsidR="00A723BC" w:rsidRPr="00A723BC">
        <w:rPr>
          <w:rFonts w:cstheme="minorHAnsi"/>
        </w:rPr>
        <w:t xml:space="preserve">.  </w:t>
      </w:r>
      <w:r w:rsidR="00FC734A">
        <w:rPr>
          <w:rFonts w:cstheme="minorHAnsi"/>
        </w:rPr>
        <w:t>For example:</w:t>
      </w:r>
    </w:p>
    <w:p w14:paraId="38D917BD" w14:textId="37EE2106" w:rsidR="007B1044" w:rsidRPr="007B1044" w:rsidRDefault="007B1044" w:rsidP="007B1044">
      <w:pPr>
        <w:pStyle w:val="ListParagraph"/>
        <w:numPr>
          <w:ilvl w:val="0"/>
          <w:numId w:val="4"/>
        </w:numPr>
      </w:pPr>
      <w:r>
        <w:rPr>
          <w:rFonts w:cstheme="minorHAnsi"/>
        </w:rPr>
        <w:t xml:space="preserve">Child Safety involvement with the </w:t>
      </w:r>
      <w:r w:rsidR="00FD2E6B">
        <w:rPr>
          <w:rFonts w:cstheme="minorHAnsi"/>
        </w:rPr>
        <w:t xml:space="preserve">proposed </w:t>
      </w:r>
      <w:r>
        <w:rPr>
          <w:rFonts w:cstheme="minorHAnsi"/>
        </w:rPr>
        <w:t>care giver</w:t>
      </w:r>
      <w:r w:rsidR="005D5127">
        <w:rPr>
          <w:rFonts w:cstheme="minorHAnsi"/>
        </w:rPr>
        <w:t>.</w:t>
      </w:r>
    </w:p>
    <w:p w14:paraId="478C0B84" w14:textId="4E8247E9" w:rsidR="007B1044" w:rsidRPr="007B1044" w:rsidRDefault="00FD2E6B" w:rsidP="007B1044">
      <w:pPr>
        <w:pStyle w:val="ListParagraph"/>
        <w:numPr>
          <w:ilvl w:val="0"/>
          <w:numId w:val="4"/>
        </w:numPr>
      </w:pPr>
      <w:r>
        <w:rPr>
          <w:rFonts w:cstheme="minorHAnsi"/>
        </w:rPr>
        <w:t>an assessment that a proposed</w:t>
      </w:r>
      <w:r w:rsidR="00A723BC">
        <w:rPr>
          <w:rFonts w:cstheme="minorHAnsi"/>
        </w:rPr>
        <w:t xml:space="preserve"> care giver</w:t>
      </w:r>
      <w:r>
        <w:rPr>
          <w:rFonts w:cstheme="minorHAnsi"/>
        </w:rPr>
        <w:t xml:space="preserve"> </w:t>
      </w:r>
      <w:r w:rsidR="007B1044">
        <w:rPr>
          <w:rFonts w:cstheme="minorHAnsi"/>
        </w:rPr>
        <w:t>has been responsible for harm to a child</w:t>
      </w:r>
      <w:r w:rsidR="005D5127">
        <w:rPr>
          <w:rFonts w:cstheme="minorHAnsi"/>
        </w:rPr>
        <w:t>.</w:t>
      </w:r>
    </w:p>
    <w:p w14:paraId="435FD3DC" w14:textId="791B14DD" w:rsidR="00435A1C" w:rsidRDefault="00FD2E6B" w:rsidP="007B1044">
      <w:pPr>
        <w:pStyle w:val="ListParagraph"/>
        <w:numPr>
          <w:ilvl w:val="0"/>
          <w:numId w:val="4"/>
        </w:numPr>
      </w:pPr>
      <w:r>
        <w:rPr>
          <w:rFonts w:cstheme="minorHAnsi"/>
        </w:rPr>
        <w:t xml:space="preserve">information held by Child Safety that </w:t>
      </w:r>
      <w:r w:rsidR="00FC734A">
        <w:rPr>
          <w:rFonts w:cstheme="minorHAnsi"/>
        </w:rPr>
        <w:t>indicates</w:t>
      </w:r>
      <w:r>
        <w:rPr>
          <w:rFonts w:cstheme="minorHAnsi"/>
        </w:rPr>
        <w:t xml:space="preserve"> </w:t>
      </w:r>
      <w:r w:rsidR="007B1044">
        <w:rPr>
          <w:rFonts w:cstheme="minorHAnsi"/>
        </w:rPr>
        <w:t xml:space="preserve">the </w:t>
      </w:r>
      <w:r w:rsidR="00F3713B">
        <w:rPr>
          <w:rFonts w:cstheme="minorHAnsi"/>
        </w:rPr>
        <w:t>nominated</w:t>
      </w:r>
      <w:r>
        <w:rPr>
          <w:rFonts w:cstheme="minorHAnsi"/>
        </w:rPr>
        <w:t xml:space="preserve"> </w:t>
      </w:r>
      <w:r w:rsidR="007B1044">
        <w:rPr>
          <w:rFonts w:cstheme="minorHAnsi"/>
        </w:rPr>
        <w:t xml:space="preserve">care giver may pose </w:t>
      </w:r>
      <w:r>
        <w:rPr>
          <w:rFonts w:cstheme="minorHAnsi"/>
        </w:rPr>
        <w:t xml:space="preserve">a risk </w:t>
      </w:r>
      <w:r w:rsidR="007B1044">
        <w:rPr>
          <w:rFonts w:cstheme="minorHAnsi"/>
        </w:rPr>
        <w:t>to a child</w:t>
      </w:r>
      <w:r>
        <w:rPr>
          <w:rFonts w:cstheme="minorHAnsi"/>
        </w:rPr>
        <w:t>.</w:t>
      </w:r>
    </w:p>
    <w:p w14:paraId="6C4A88B7" w14:textId="7F56B614" w:rsidR="007B1044" w:rsidRPr="007B1044" w:rsidRDefault="007B1044" w:rsidP="007B1044">
      <w:pPr>
        <w:pStyle w:val="Heading3"/>
      </w:pPr>
      <w:bookmarkStart w:id="1" w:name="_Hlk89075359"/>
      <w:r w:rsidRPr="007B1044">
        <w:t xml:space="preserve">Information that </w:t>
      </w:r>
      <w:r w:rsidR="006647F4">
        <w:t>cannot</w:t>
      </w:r>
      <w:r w:rsidRPr="007B1044">
        <w:t xml:space="preserve"> </w:t>
      </w:r>
      <w:r w:rsidR="00777CED">
        <w:t xml:space="preserve">be </w:t>
      </w:r>
      <w:r w:rsidRPr="007B1044">
        <w:t>shared</w:t>
      </w:r>
    </w:p>
    <w:p w14:paraId="15974A36" w14:textId="1A7D47DC" w:rsidR="00FD2E6B" w:rsidRDefault="007B1044" w:rsidP="007B1044">
      <w:pPr>
        <w:rPr>
          <w:rFonts w:cs="Arial"/>
        </w:rPr>
      </w:pPr>
      <w:r>
        <w:rPr>
          <w:rFonts w:cs="Arial"/>
        </w:rPr>
        <w:t xml:space="preserve">Child Safety </w:t>
      </w:r>
      <w:r w:rsidR="00777CED">
        <w:rPr>
          <w:rFonts w:cs="Arial"/>
        </w:rPr>
        <w:t>can</w:t>
      </w:r>
      <w:r>
        <w:rPr>
          <w:rFonts w:cs="Arial"/>
        </w:rPr>
        <w:t xml:space="preserve">not share information with Queensland Corrective Services </w:t>
      </w:r>
      <w:r w:rsidR="00FD2E6B">
        <w:rPr>
          <w:rFonts w:cs="Arial"/>
        </w:rPr>
        <w:t>that:</w:t>
      </w:r>
    </w:p>
    <w:p w14:paraId="730F218D" w14:textId="3C876289" w:rsidR="00F941A1" w:rsidRPr="00FD2E6B" w:rsidRDefault="00FD2E6B" w:rsidP="00A723BC">
      <w:pPr>
        <w:pStyle w:val="ListParagraph"/>
        <w:numPr>
          <w:ilvl w:val="0"/>
          <w:numId w:val="17"/>
        </w:numPr>
        <w:rPr>
          <w:rFonts w:cs="Arial"/>
        </w:rPr>
      </w:pPr>
      <w:r w:rsidRPr="00FD2E6B">
        <w:rPr>
          <w:rFonts w:cs="Arial"/>
        </w:rPr>
        <w:t xml:space="preserve">is </w:t>
      </w:r>
      <w:r w:rsidR="007B1044" w:rsidRPr="00FD2E6B">
        <w:rPr>
          <w:rFonts w:cs="Arial"/>
        </w:rPr>
        <w:t xml:space="preserve">about a child, </w:t>
      </w:r>
      <w:r w:rsidR="00273099">
        <w:t>female prisoner</w:t>
      </w:r>
      <w:r w:rsidR="00273099" w:rsidRPr="00354339">
        <w:t xml:space="preserve"> </w:t>
      </w:r>
      <w:r w:rsidR="007B1044" w:rsidRPr="00FD2E6B">
        <w:rPr>
          <w:rFonts w:cs="Arial"/>
        </w:rPr>
        <w:t xml:space="preserve">or </w:t>
      </w:r>
      <w:r w:rsidR="00F3713B">
        <w:rPr>
          <w:rFonts w:cs="Arial"/>
        </w:rPr>
        <w:t>nominated</w:t>
      </w:r>
      <w:r w:rsidRPr="00FD2E6B">
        <w:rPr>
          <w:rFonts w:cs="Arial"/>
        </w:rPr>
        <w:t xml:space="preserve"> </w:t>
      </w:r>
      <w:r w:rsidR="007B1044" w:rsidRPr="00FD2E6B">
        <w:rPr>
          <w:rFonts w:cs="Arial"/>
        </w:rPr>
        <w:t>care giver that has not met the threshold for statutory involvement.</w:t>
      </w:r>
      <w:r w:rsidR="00A723BC">
        <w:rPr>
          <w:rFonts w:cs="Arial"/>
        </w:rPr>
        <w:t xml:space="preserve"> F</w:t>
      </w:r>
      <w:r w:rsidR="007B1044" w:rsidRPr="00FD2E6B">
        <w:rPr>
          <w:rFonts w:cs="Arial"/>
        </w:rPr>
        <w:t>or example, a limited intake response or a child concern report.</w:t>
      </w:r>
    </w:p>
    <w:p w14:paraId="5C937360" w14:textId="5DA3EDD2" w:rsidR="00FF6FFE" w:rsidRPr="00FD2E6B" w:rsidRDefault="00FD2E6B" w:rsidP="00A723BC">
      <w:pPr>
        <w:pStyle w:val="ListParagraph"/>
        <w:numPr>
          <w:ilvl w:val="0"/>
          <w:numId w:val="17"/>
        </w:numPr>
        <w:rPr>
          <w:rFonts w:cs="Arial"/>
        </w:rPr>
      </w:pPr>
      <w:r w:rsidRPr="00FD2E6B">
        <w:rPr>
          <w:rFonts w:cs="Arial"/>
        </w:rPr>
        <w:t xml:space="preserve">is </w:t>
      </w:r>
      <w:r w:rsidR="00FF6FFE" w:rsidRPr="00FD2E6B">
        <w:rPr>
          <w:rFonts w:cs="Arial"/>
        </w:rPr>
        <w:t xml:space="preserve">specific to persons not named in the application, including </w:t>
      </w:r>
      <w:r w:rsidR="00501DFA">
        <w:rPr>
          <w:rFonts w:cs="Arial"/>
        </w:rPr>
        <w:t xml:space="preserve">identifying </w:t>
      </w:r>
      <w:r w:rsidR="00FF6FFE" w:rsidRPr="00FD2E6B">
        <w:rPr>
          <w:rFonts w:cs="Arial"/>
        </w:rPr>
        <w:t>adult household members residing with an external carer.</w:t>
      </w:r>
    </w:p>
    <w:p w14:paraId="5E9BDDD1" w14:textId="3C155773" w:rsidR="00125B20" w:rsidRDefault="00125B20" w:rsidP="00A723BC">
      <w:pPr>
        <w:pStyle w:val="ListParagraph"/>
        <w:numPr>
          <w:ilvl w:val="0"/>
          <w:numId w:val="17"/>
        </w:numPr>
      </w:pPr>
      <w:r w:rsidRPr="001360AE">
        <w:t>may prejudice an investigation and/or endanger a person’s lif</w:t>
      </w:r>
      <w:r>
        <w:t>e</w:t>
      </w:r>
      <w:r w:rsidR="00FD2E6B">
        <w:t>.</w:t>
      </w:r>
    </w:p>
    <w:p w14:paraId="74D0C42A" w14:textId="77777777" w:rsidR="009F10D0" w:rsidRDefault="009F10D0" w:rsidP="009F10D0">
      <w:pPr>
        <w:pStyle w:val="Heading3"/>
      </w:pPr>
      <w:r>
        <w:t>Confidentiality of information shared with Queensland Corrective Services</w:t>
      </w:r>
    </w:p>
    <w:p w14:paraId="6869268B" w14:textId="26E94F52" w:rsidR="009F10D0" w:rsidRPr="009F10D0" w:rsidRDefault="009F10D0" w:rsidP="00A723BC">
      <w:pPr>
        <w:rPr>
          <w:rFonts w:cs="Arial"/>
        </w:rPr>
      </w:pPr>
      <w:r>
        <w:rPr>
          <w:rFonts w:cs="Arial"/>
        </w:rPr>
        <w:t xml:space="preserve">Queensland Corrective Services are bound by confidentiality provisions under the </w:t>
      </w:r>
      <w:r>
        <w:rPr>
          <w:rFonts w:cs="Arial"/>
          <w:i/>
          <w:iCs/>
        </w:rPr>
        <w:t xml:space="preserve">Child Protection Act 1999, </w:t>
      </w:r>
      <w:hyperlink r:id="rId18" w:anchor="sec.188" w:history="1">
        <w:r w:rsidRPr="003227A7">
          <w:rPr>
            <w:rStyle w:val="Hyperlink"/>
            <w:rFonts w:cs="Arial"/>
          </w:rPr>
          <w:t>section 188</w:t>
        </w:r>
      </w:hyperlink>
      <w:r>
        <w:rPr>
          <w:rFonts w:cs="Arial"/>
        </w:rPr>
        <w:t xml:space="preserve">. Queensland Corrective Services cannot disclose or give access to the information Child Safety has provided to them (unless there is a legal reason for doing so) to anyone else. This includes disclosing the information shared by Child Safety with persons whom the information relates, such as the </w:t>
      </w:r>
      <w:r w:rsidR="00A17221">
        <w:rPr>
          <w:rFonts w:cs="Arial"/>
        </w:rPr>
        <w:t>female prisoner</w:t>
      </w:r>
      <w:r>
        <w:rPr>
          <w:rFonts w:cs="Arial"/>
        </w:rPr>
        <w:t xml:space="preserve"> or </w:t>
      </w:r>
      <w:r w:rsidR="00A723BC">
        <w:rPr>
          <w:rFonts w:cs="Arial"/>
        </w:rPr>
        <w:t>nominated care</w:t>
      </w:r>
      <w:r>
        <w:rPr>
          <w:rFonts w:cs="Arial"/>
        </w:rPr>
        <w:t xml:space="preserve"> givers named on the application.  </w:t>
      </w:r>
    </w:p>
    <w:bookmarkEnd w:id="1"/>
    <w:p w14:paraId="6AAB2944" w14:textId="791C7F4F" w:rsidR="00DE0024" w:rsidRPr="001360AE" w:rsidRDefault="00DE0024" w:rsidP="009D5612">
      <w:pPr>
        <w:pStyle w:val="Heading2"/>
        <w:spacing w:before="120" w:after="120"/>
      </w:pPr>
      <w:r>
        <w:lastRenderedPageBreak/>
        <w:t>Version history</w:t>
      </w:r>
    </w:p>
    <w:tbl>
      <w:tblPr>
        <w:tblStyle w:val="TableGrid"/>
        <w:tblW w:w="0" w:type="auto"/>
        <w:tblLook w:val="04A0" w:firstRow="1" w:lastRow="0" w:firstColumn="1" w:lastColumn="0" w:noHBand="0" w:noVBand="1"/>
      </w:tblPr>
      <w:tblGrid>
        <w:gridCol w:w="4814"/>
        <w:gridCol w:w="4814"/>
      </w:tblGrid>
      <w:tr w:rsidR="00DE0024" w14:paraId="1116021B" w14:textId="77777777" w:rsidTr="00DE0024">
        <w:tc>
          <w:tcPr>
            <w:tcW w:w="4814" w:type="dxa"/>
          </w:tcPr>
          <w:p w14:paraId="15C914EA" w14:textId="54D496C8" w:rsidR="00DE0024" w:rsidRDefault="009D5612" w:rsidP="009D5612">
            <w:pPr>
              <w:spacing w:before="120" w:after="120"/>
              <w:rPr>
                <w:b/>
                <w:szCs w:val="22"/>
              </w:rPr>
            </w:pPr>
            <w:r>
              <w:rPr>
                <w:b/>
                <w:szCs w:val="22"/>
              </w:rPr>
              <w:t>Published on:</w:t>
            </w:r>
          </w:p>
        </w:tc>
        <w:tc>
          <w:tcPr>
            <w:tcW w:w="4814" w:type="dxa"/>
          </w:tcPr>
          <w:p w14:paraId="5E342255" w14:textId="56175E43" w:rsidR="00DE0024" w:rsidRPr="00F3713B" w:rsidRDefault="009D5612" w:rsidP="009D5612">
            <w:pPr>
              <w:spacing w:before="120" w:after="120"/>
              <w:rPr>
                <w:bCs/>
                <w:szCs w:val="22"/>
              </w:rPr>
            </w:pPr>
            <w:r w:rsidRPr="00F3713B">
              <w:rPr>
                <w:bCs/>
                <w:szCs w:val="22"/>
              </w:rPr>
              <w:t>April 2023</w:t>
            </w:r>
          </w:p>
        </w:tc>
      </w:tr>
      <w:tr w:rsidR="00DE0024" w14:paraId="547B5E3C" w14:textId="77777777" w:rsidTr="00DE0024">
        <w:tc>
          <w:tcPr>
            <w:tcW w:w="4814" w:type="dxa"/>
          </w:tcPr>
          <w:p w14:paraId="145B7684" w14:textId="079348A0" w:rsidR="00DE0024" w:rsidRDefault="009D5612" w:rsidP="009D5612">
            <w:pPr>
              <w:spacing w:before="120" w:after="120"/>
              <w:rPr>
                <w:b/>
                <w:szCs w:val="22"/>
              </w:rPr>
            </w:pPr>
            <w:r>
              <w:rPr>
                <w:b/>
                <w:szCs w:val="22"/>
              </w:rPr>
              <w:t>Last reviewed:</w:t>
            </w:r>
          </w:p>
        </w:tc>
        <w:tc>
          <w:tcPr>
            <w:tcW w:w="4814" w:type="dxa"/>
          </w:tcPr>
          <w:p w14:paraId="13DE5BFB" w14:textId="77777777" w:rsidR="00DE0024" w:rsidRPr="00F3713B" w:rsidRDefault="00DE0024" w:rsidP="009D5612">
            <w:pPr>
              <w:spacing w:before="120" w:after="120"/>
              <w:rPr>
                <w:bCs/>
                <w:szCs w:val="22"/>
              </w:rPr>
            </w:pPr>
          </w:p>
        </w:tc>
      </w:tr>
      <w:tr w:rsidR="00DE0024" w14:paraId="64F32E0C" w14:textId="77777777" w:rsidTr="00DE0024">
        <w:tc>
          <w:tcPr>
            <w:tcW w:w="4814" w:type="dxa"/>
          </w:tcPr>
          <w:p w14:paraId="1BDB0A87" w14:textId="6E775BE2" w:rsidR="00DE0024" w:rsidRDefault="009D5612" w:rsidP="009D5612">
            <w:pPr>
              <w:spacing w:before="120" w:after="120"/>
              <w:rPr>
                <w:b/>
                <w:szCs w:val="22"/>
              </w:rPr>
            </w:pPr>
            <w:r>
              <w:rPr>
                <w:b/>
                <w:szCs w:val="22"/>
              </w:rPr>
              <w:t>Owner:</w:t>
            </w:r>
          </w:p>
        </w:tc>
        <w:tc>
          <w:tcPr>
            <w:tcW w:w="4814" w:type="dxa"/>
          </w:tcPr>
          <w:p w14:paraId="3D2F91A5" w14:textId="527FB3A6" w:rsidR="00DE0024" w:rsidRPr="00F3713B" w:rsidRDefault="009D5612" w:rsidP="009D5612">
            <w:pPr>
              <w:spacing w:before="120" w:after="120"/>
              <w:rPr>
                <w:bCs/>
                <w:szCs w:val="22"/>
              </w:rPr>
            </w:pPr>
            <w:r w:rsidRPr="00F3713B">
              <w:rPr>
                <w:bCs/>
                <w:szCs w:val="22"/>
              </w:rPr>
              <w:t>Child Protection Practice</w:t>
            </w:r>
          </w:p>
        </w:tc>
      </w:tr>
    </w:tbl>
    <w:p w14:paraId="29650C28" w14:textId="77777777" w:rsidR="00DE0024" w:rsidRDefault="00DE0024" w:rsidP="00FC734A">
      <w:pPr>
        <w:spacing w:before="120" w:after="120"/>
        <w:rPr>
          <w:b/>
          <w:szCs w:val="22"/>
        </w:rPr>
      </w:pPr>
    </w:p>
    <w:sectPr w:rsidR="00DE0024" w:rsidSect="00F11995">
      <w:headerReference w:type="default" r:id="rId19"/>
      <w:type w:val="continuous"/>
      <w:pgSz w:w="11906" w:h="16838"/>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FC6D" w14:textId="77777777" w:rsidR="009B67DF" w:rsidRDefault="009B67DF">
      <w:r>
        <w:separator/>
      </w:r>
    </w:p>
  </w:endnote>
  <w:endnote w:type="continuationSeparator" w:id="0">
    <w:p w14:paraId="72E31541" w14:textId="77777777" w:rsidR="009B67DF" w:rsidRDefault="009B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34D9" w14:textId="77777777" w:rsidR="009B67DF" w:rsidRDefault="009B67DF">
      <w:r>
        <w:separator/>
      </w:r>
    </w:p>
  </w:footnote>
  <w:footnote w:type="continuationSeparator" w:id="0">
    <w:p w14:paraId="4C9085BE" w14:textId="77777777" w:rsidR="009B67DF" w:rsidRDefault="009B6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1FB" w14:textId="0221ED05" w:rsidR="00B21459" w:rsidRDefault="008D1ACC">
    <w:pPr>
      <w:pStyle w:val="Header"/>
    </w:pPr>
    <w:r>
      <w:rPr>
        <w:noProof/>
      </w:rPr>
      <w:drawing>
        <wp:anchor distT="0" distB="0" distL="114300" distR="114300" simplePos="0" relativeHeight="251656704" behindDoc="1" locked="1" layoutInCell="1" allowOverlap="1" wp14:anchorId="6E348AD0" wp14:editId="4CAF2CEC">
          <wp:simplePos x="0" y="0"/>
          <wp:positionH relativeFrom="page">
            <wp:align>left</wp:align>
          </wp:positionH>
          <wp:positionV relativeFrom="page">
            <wp:align>top</wp:align>
          </wp:positionV>
          <wp:extent cx="7556400" cy="1166400"/>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DAB"/>
    <w:multiLevelType w:val="hybridMultilevel"/>
    <w:tmpl w:val="9E88518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57570FD"/>
    <w:multiLevelType w:val="hybridMultilevel"/>
    <w:tmpl w:val="49D01E5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B765F4"/>
    <w:multiLevelType w:val="hybridMultilevel"/>
    <w:tmpl w:val="228C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E576EE"/>
    <w:multiLevelType w:val="hybridMultilevel"/>
    <w:tmpl w:val="980EB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140199"/>
    <w:multiLevelType w:val="hybridMultilevel"/>
    <w:tmpl w:val="773005E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F82EDA"/>
    <w:multiLevelType w:val="hybridMultilevel"/>
    <w:tmpl w:val="369A0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A64BBF"/>
    <w:multiLevelType w:val="hybridMultilevel"/>
    <w:tmpl w:val="3B545A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4C63B9"/>
    <w:multiLevelType w:val="hybridMultilevel"/>
    <w:tmpl w:val="F6444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3A1002"/>
    <w:multiLevelType w:val="hybridMultilevel"/>
    <w:tmpl w:val="8B9EA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1C1C1B"/>
    <w:multiLevelType w:val="hybridMultilevel"/>
    <w:tmpl w:val="BC020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3864CC"/>
    <w:multiLevelType w:val="hybridMultilevel"/>
    <w:tmpl w:val="62FCC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D46A14"/>
    <w:multiLevelType w:val="hybridMultilevel"/>
    <w:tmpl w:val="AB427718"/>
    <w:lvl w:ilvl="0" w:tplc="0C090001">
      <w:start w:val="1"/>
      <w:numFmt w:val="bullet"/>
      <w:lvlText w:val=""/>
      <w:lvlJc w:val="left"/>
      <w:pPr>
        <w:ind w:left="785" w:hanging="360"/>
      </w:pPr>
      <w:rPr>
        <w:rFonts w:ascii="Symbol" w:hAnsi="Symbol" w:hint="default"/>
      </w:rPr>
    </w:lvl>
    <w:lvl w:ilvl="1" w:tplc="0C090001">
      <w:start w:val="1"/>
      <w:numFmt w:val="bullet"/>
      <w:lvlText w:val=""/>
      <w:lvlJc w:val="left"/>
      <w:pPr>
        <w:ind w:left="1505" w:hanging="360"/>
      </w:pPr>
      <w:rPr>
        <w:rFonts w:ascii="Symbol" w:hAnsi="Symbol" w:hint="default"/>
      </w:rPr>
    </w:lvl>
    <w:lvl w:ilvl="2" w:tplc="0C090005">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15:restartNumberingAfterBreak="0">
    <w:nsid w:val="5411659E"/>
    <w:multiLevelType w:val="hybridMultilevel"/>
    <w:tmpl w:val="73786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BD6E35"/>
    <w:multiLevelType w:val="hybridMultilevel"/>
    <w:tmpl w:val="5E1843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7AE07CC"/>
    <w:multiLevelType w:val="hybridMultilevel"/>
    <w:tmpl w:val="8884A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EB128B"/>
    <w:multiLevelType w:val="hybridMultilevel"/>
    <w:tmpl w:val="374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695EF1"/>
    <w:multiLevelType w:val="hybridMultilevel"/>
    <w:tmpl w:val="4CDC1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F576E9"/>
    <w:multiLevelType w:val="multilevel"/>
    <w:tmpl w:val="4120F938"/>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35" w:hanging="358"/>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597970"/>
    <w:multiLevelType w:val="hybridMultilevel"/>
    <w:tmpl w:val="07FA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794806">
    <w:abstractNumId w:val="9"/>
  </w:num>
  <w:num w:numId="2" w16cid:durableId="1985545236">
    <w:abstractNumId w:val="18"/>
  </w:num>
  <w:num w:numId="3" w16cid:durableId="358288197">
    <w:abstractNumId w:val="17"/>
  </w:num>
  <w:num w:numId="4" w16cid:durableId="154879406">
    <w:abstractNumId w:val="12"/>
  </w:num>
  <w:num w:numId="5" w16cid:durableId="1048450626">
    <w:abstractNumId w:val="2"/>
  </w:num>
  <w:num w:numId="6" w16cid:durableId="219294589">
    <w:abstractNumId w:val="14"/>
  </w:num>
  <w:num w:numId="7" w16cid:durableId="118577509">
    <w:abstractNumId w:val="11"/>
  </w:num>
  <w:num w:numId="8" w16cid:durableId="901915092">
    <w:abstractNumId w:val="8"/>
  </w:num>
  <w:num w:numId="9" w16cid:durableId="1797718893">
    <w:abstractNumId w:val="13"/>
  </w:num>
  <w:num w:numId="10" w16cid:durableId="42139732">
    <w:abstractNumId w:val="16"/>
  </w:num>
  <w:num w:numId="11" w16cid:durableId="835073550">
    <w:abstractNumId w:val="15"/>
  </w:num>
  <w:num w:numId="12" w16cid:durableId="696586681">
    <w:abstractNumId w:val="10"/>
  </w:num>
  <w:num w:numId="13" w16cid:durableId="984311888">
    <w:abstractNumId w:val="5"/>
  </w:num>
  <w:num w:numId="14" w16cid:durableId="990594661">
    <w:abstractNumId w:val="0"/>
  </w:num>
  <w:num w:numId="15" w16cid:durableId="1737781076">
    <w:abstractNumId w:val="6"/>
  </w:num>
  <w:num w:numId="16" w16cid:durableId="1905294635">
    <w:abstractNumId w:val="1"/>
  </w:num>
  <w:num w:numId="17" w16cid:durableId="180360247">
    <w:abstractNumId w:val="4"/>
  </w:num>
  <w:num w:numId="18" w16cid:durableId="716780566">
    <w:abstractNumId w:val="19"/>
  </w:num>
  <w:num w:numId="19" w16cid:durableId="1637375323">
    <w:abstractNumId w:val="7"/>
  </w:num>
  <w:num w:numId="20" w16cid:durableId="450050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60F"/>
    <w:rsid w:val="00033768"/>
    <w:rsid w:val="00035510"/>
    <w:rsid w:val="000361D4"/>
    <w:rsid w:val="00041261"/>
    <w:rsid w:val="000442EB"/>
    <w:rsid w:val="000528FC"/>
    <w:rsid w:val="00053E8F"/>
    <w:rsid w:val="00053F80"/>
    <w:rsid w:val="00054F95"/>
    <w:rsid w:val="00055EA0"/>
    <w:rsid w:val="000570F3"/>
    <w:rsid w:val="00060754"/>
    <w:rsid w:val="00060F07"/>
    <w:rsid w:val="000610EA"/>
    <w:rsid w:val="00061396"/>
    <w:rsid w:val="00062951"/>
    <w:rsid w:val="00063F4D"/>
    <w:rsid w:val="000654DB"/>
    <w:rsid w:val="00065B95"/>
    <w:rsid w:val="00070336"/>
    <w:rsid w:val="000708C2"/>
    <w:rsid w:val="00071321"/>
    <w:rsid w:val="0007559F"/>
    <w:rsid w:val="0007574E"/>
    <w:rsid w:val="00077D38"/>
    <w:rsid w:val="00082342"/>
    <w:rsid w:val="000829FC"/>
    <w:rsid w:val="0008615F"/>
    <w:rsid w:val="00087D53"/>
    <w:rsid w:val="000915B0"/>
    <w:rsid w:val="00091807"/>
    <w:rsid w:val="00092B8A"/>
    <w:rsid w:val="00093226"/>
    <w:rsid w:val="000940F2"/>
    <w:rsid w:val="00095398"/>
    <w:rsid w:val="000957D1"/>
    <w:rsid w:val="000958D1"/>
    <w:rsid w:val="0009714C"/>
    <w:rsid w:val="000978D2"/>
    <w:rsid w:val="000A1A2A"/>
    <w:rsid w:val="000A38B5"/>
    <w:rsid w:val="000A4A30"/>
    <w:rsid w:val="000A5675"/>
    <w:rsid w:val="000A627A"/>
    <w:rsid w:val="000A6BEA"/>
    <w:rsid w:val="000A6DA1"/>
    <w:rsid w:val="000A7406"/>
    <w:rsid w:val="000A7A13"/>
    <w:rsid w:val="000A7FE5"/>
    <w:rsid w:val="000B02C6"/>
    <w:rsid w:val="000B0B9F"/>
    <w:rsid w:val="000B30A3"/>
    <w:rsid w:val="000B3390"/>
    <w:rsid w:val="000B61AC"/>
    <w:rsid w:val="000B6FDF"/>
    <w:rsid w:val="000B7B40"/>
    <w:rsid w:val="000C0F1C"/>
    <w:rsid w:val="000C18F6"/>
    <w:rsid w:val="000C21A5"/>
    <w:rsid w:val="000C453E"/>
    <w:rsid w:val="000C511F"/>
    <w:rsid w:val="000C5EF9"/>
    <w:rsid w:val="000C65FD"/>
    <w:rsid w:val="000C7F6B"/>
    <w:rsid w:val="000D04E0"/>
    <w:rsid w:val="000D0827"/>
    <w:rsid w:val="000D0974"/>
    <w:rsid w:val="000D19B1"/>
    <w:rsid w:val="000D3398"/>
    <w:rsid w:val="000D3DB6"/>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706B"/>
    <w:rsid w:val="0011106E"/>
    <w:rsid w:val="00112AB6"/>
    <w:rsid w:val="0011517B"/>
    <w:rsid w:val="00115766"/>
    <w:rsid w:val="00115E04"/>
    <w:rsid w:val="00116CA0"/>
    <w:rsid w:val="00117319"/>
    <w:rsid w:val="001173AF"/>
    <w:rsid w:val="0012336C"/>
    <w:rsid w:val="00125A9E"/>
    <w:rsid w:val="00125B20"/>
    <w:rsid w:val="00127308"/>
    <w:rsid w:val="00130032"/>
    <w:rsid w:val="001304EF"/>
    <w:rsid w:val="00130C1C"/>
    <w:rsid w:val="0013256F"/>
    <w:rsid w:val="00133095"/>
    <w:rsid w:val="0013414A"/>
    <w:rsid w:val="0013444A"/>
    <w:rsid w:val="00135734"/>
    <w:rsid w:val="001360AE"/>
    <w:rsid w:val="0013646B"/>
    <w:rsid w:val="00142536"/>
    <w:rsid w:val="0014308D"/>
    <w:rsid w:val="001432B5"/>
    <w:rsid w:val="00144301"/>
    <w:rsid w:val="001505BB"/>
    <w:rsid w:val="00150B3B"/>
    <w:rsid w:val="001520A7"/>
    <w:rsid w:val="00152969"/>
    <w:rsid w:val="001529A3"/>
    <w:rsid w:val="00153398"/>
    <w:rsid w:val="0015407F"/>
    <w:rsid w:val="00154CAD"/>
    <w:rsid w:val="00154E1A"/>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0CF2"/>
    <w:rsid w:val="00190E99"/>
    <w:rsid w:val="00191337"/>
    <w:rsid w:val="001920CF"/>
    <w:rsid w:val="00192503"/>
    <w:rsid w:val="001967D9"/>
    <w:rsid w:val="001A1697"/>
    <w:rsid w:val="001A18B0"/>
    <w:rsid w:val="001A2237"/>
    <w:rsid w:val="001A29E7"/>
    <w:rsid w:val="001A37C0"/>
    <w:rsid w:val="001A616B"/>
    <w:rsid w:val="001A7262"/>
    <w:rsid w:val="001B36FF"/>
    <w:rsid w:val="001B38C4"/>
    <w:rsid w:val="001B42DD"/>
    <w:rsid w:val="001B7FD2"/>
    <w:rsid w:val="001C0B09"/>
    <w:rsid w:val="001C20C0"/>
    <w:rsid w:val="001C213E"/>
    <w:rsid w:val="001C47C9"/>
    <w:rsid w:val="001C5775"/>
    <w:rsid w:val="001C7A7C"/>
    <w:rsid w:val="001D0D42"/>
    <w:rsid w:val="001D15F1"/>
    <w:rsid w:val="001D1D3D"/>
    <w:rsid w:val="001D234D"/>
    <w:rsid w:val="001D5559"/>
    <w:rsid w:val="001D7B03"/>
    <w:rsid w:val="001E043D"/>
    <w:rsid w:val="001E1F9B"/>
    <w:rsid w:val="001E458F"/>
    <w:rsid w:val="001E4ED6"/>
    <w:rsid w:val="001E5C4C"/>
    <w:rsid w:val="001E67EB"/>
    <w:rsid w:val="001F07EE"/>
    <w:rsid w:val="001F07F7"/>
    <w:rsid w:val="001F0888"/>
    <w:rsid w:val="001F0F8B"/>
    <w:rsid w:val="001F1A76"/>
    <w:rsid w:val="001F1E0A"/>
    <w:rsid w:val="001F1ED4"/>
    <w:rsid w:val="001F2430"/>
    <w:rsid w:val="001F2A54"/>
    <w:rsid w:val="001F313E"/>
    <w:rsid w:val="001F3E21"/>
    <w:rsid w:val="001F7063"/>
    <w:rsid w:val="001F7884"/>
    <w:rsid w:val="001F7A51"/>
    <w:rsid w:val="00202FF5"/>
    <w:rsid w:val="00203DC3"/>
    <w:rsid w:val="0020536F"/>
    <w:rsid w:val="002056E6"/>
    <w:rsid w:val="00205967"/>
    <w:rsid w:val="0020637E"/>
    <w:rsid w:val="00206CED"/>
    <w:rsid w:val="0021310E"/>
    <w:rsid w:val="00213CD5"/>
    <w:rsid w:val="00213EB5"/>
    <w:rsid w:val="002140B9"/>
    <w:rsid w:val="002203A6"/>
    <w:rsid w:val="00221BBB"/>
    <w:rsid w:val="00226951"/>
    <w:rsid w:val="00226BFA"/>
    <w:rsid w:val="00226D91"/>
    <w:rsid w:val="00227F67"/>
    <w:rsid w:val="00230F7C"/>
    <w:rsid w:val="002313BE"/>
    <w:rsid w:val="002314C8"/>
    <w:rsid w:val="00232FAE"/>
    <w:rsid w:val="00233842"/>
    <w:rsid w:val="00234730"/>
    <w:rsid w:val="00234764"/>
    <w:rsid w:val="002358C4"/>
    <w:rsid w:val="00240804"/>
    <w:rsid w:val="00240EC4"/>
    <w:rsid w:val="00241526"/>
    <w:rsid w:val="00243F98"/>
    <w:rsid w:val="00245995"/>
    <w:rsid w:val="0024689F"/>
    <w:rsid w:val="00252541"/>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3099"/>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397A"/>
    <w:rsid w:val="002F7B19"/>
    <w:rsid w:val="00300302"/>
    <w:rsid w:val="00302A75"/>
    <w:rsid w:val="003035B2"/>
    <w:rsid w:val="003039A9"/>
    <w:rsid w:val="00303DDD"/>
    <w:rsid w:val="00310227"/>
    <w:rsid w:val="00310794"/>
    <w:rsid w:val="0031127A"/>
    <w:rsid w:val="00311541"/>
    <w:rsid w:val="00311BAB"/>
    <w:rsid w:val="00311DA3"/>
    <w:rsid w:val="0031271C"/>
    <w:rsid w:val="00313BE3"/>
    <w:rsid w:val="00317A94"/>
    <w:rsid w:val="00317B8E"/>
    <w:rsid w:val="00322263"/>
    <w:rsid w:val="003227A7"/>
    <w:rsid w:val="00322C3D"/>
    <w:rsid w:val="00323C8B"/>
    <w:rsid w:val="0032578E"/>
    <w:rsid w:val="00325B61"/>
    <w:rsid w:val="00326E26"/>
    <w:rsid w:val="0033480A"/>
    <w:rsid w:val="00335E8D"/>
    <w:rsid w:val="003434D6"/>
    <w:rsid w:val="00343A95"/>
    <w:rsid w:val="0034438C"/>
    <w:rsid w:val="00344A78"/>
    <w:rsid w:val="00344DB7"/>
    <w:rsid w:val="0034537E"/>
    <w:rsid w:val="00346B55"/>
    <w:rsid w:val="00346C84"/>
    <w:rsid w:val="003526F8"/>
    <w:rsid w:val="00354339"/>
    <w:rsid w:val="00354795"/>
    <w:rsid w:val="00354F4B"/>
    <w:rsid w:val="00355BA9"/>
    <w:rsid w:val="0035627A"/>
    <w:rsid w:val="003572A4"/>
    <w:rsid w:val="003576A5"/>
    <w:rsid w:val="0036015C"/>
    <w:rsid w:val="0036295B"/>
    <w:rsid w:val="00364DBE"/>
    <w:rsid w:val="00365AC4"/>
    <w:rsid w:val="00365D84"/>
    <w:rsid w:val="00367AE0"/>
    <w:rsid w:val="00370C1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63E"/>
    <w:rsid w:val="00385392"/>
    <w:rsid w:val="00385865"/>
    <w:rsid w:val="00386445"/>
    <w:rsid w:val="00387977"/>
    <w:rsid w:val="00387AD3"/>
    <w:rsid w:val="00387E72"/>
    <w:rsid w:val="00390F37"/>
    <w:rsid w:val="003936BD"/>
    <w:rsid w:val="00393B3D"/>
    <w:rsid w:val="00393B64"/>
    <w:rsid w:val="00394450"/>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81F"/>
    <w:rsid w:val="003B5E6B"/>
    <w:rsid w:val="003B689E"/>
    <w:rsid w:val="003C0FC6"/>
    <w:rsid w:val="003C247B"/>
    <w:rsid w:val="003C3165"/>
    <w:rsid w:val="003C3299"/>
    <w:rsid w:val="003C4926"/>
    <w:rsid w:val="003C558F"/>
    <w:rsid w:val="003C5D08"/>
    <w:rsid w:val="003C62C9"/>
    <w:rsid w:val="003D1AB6"/>
    <w:rsid w:val="003D25AA"/>
    <w:rsid w:val="003D3801"/>
    <w:rsid w:val="003D5897"/>
    <w:rsid w:val="003D5A21"/>
    <w:rsid w:val="003D64FB"/>
    <w:rsid w:val="003D6598"/>
    <w:rsid w:val="003D6890"/>
    <w:rsid w:val="003D6B0B"/>
    <w:rsid w:val="003E0877"/>
    <w:rsid w:val="003E2518"/>
    <w:rsid w:val="003E44B5"/>
    <w:rsid w:val="003E5710"/>
    <w:rsid w:val="003E57A0"/>
    <w:rsid w:val="003E5DB7"/>
    <w:rsid w:val="003E656D"/>
    <w:rsid w:val="003E6D97"/>
    <w:rsid w:val="003F12D9"/>
    <w:rsid w:val="003F23A0"/>
    <w:rsid w:val="003F29C7"/>
    <w:rsid w:val="003F43AA"/>
    <w:rsid w:val="003F5FFA"/>
    <w:rsid w:val="003F6637"/>
    <w:rsid w:val="003F732D"/>
    <w:rsid w:val="003F7835"/>
    <w:rsid w:val="003F78B9"/>
    <w:rsid w:val="004024C7"/>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DFC"/>
    <w:rsid w:val="00425FA4"/>
    <w:rsid w:val="00430015"/>
    <w:rsid w:val="004301CC"/>
    <w:rsid w:val="004313A1"/>
    <w:rsid w:val="00431A11"/>
    <w:rsid w:val="00431D35"/>
    <w:rsid w:val="0043226F"/>
    <w:rsid w:val="00433A38"/>
    <w:rsid w:val="004346FA"/>
    <w:rsid w:val="00435490"/>
    <w:rsid w:val="0043550B"/>
    <w:rsid w:val="00435529"/>
    <w:rsid w:val="00435A1C"/>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943"/>
    <w:rsid w:val="00476B61"/>
    <w:rsid w:val="00476C7D"/>
    <w:rsid w:val="00477A11"/>
    <w:rsid w:val="004802BB"/>
    <w:rsid w:val="0048169E"/>
    <w:rsid w:val="00481C76"/>
    <w:rsid w:val="00484BD9"/>
    <w:rsid w:val="00486191"/>
    <w:rsid w:val="00486277"/>
    <w:rsid w:val="004862BD"/>
    <w:rsid w:val="004863D7"/>
    <w:rsid w:val="00491FBA"/>
    <w:rsid w:val="00492082"/>
    <w:rsid w:val="004952AC"/>
    <w:rsid w:val="00495E9E"/>
    <w:rsid w:val="00495F66"/>
    <w:rsid w:val="00497005"/>
    <w:rsid w:val="00497988"/>
    <w:rsid w:val="004A126A"/>
    <w:rsid w:val="004A1F0B"/>
    <w:rsid w:val="004A2D31"/>
    <w:rsid w:val="004A2F0B"/>
    <w:rsid w:val="004B2634"/>
    <w:rsid w:val="004B2771"/>
    <w:rsid w:val="004B27C9"/>
    <w:rsid w:val="004B2A87"/>
    <w:rsid w:val="004C2F28"/>
    <w:rsid w:val="004C3C0D"/>
    <w:rsid w:val="004C52F3"/>
    <w:rsid w:val="004C5BC2"/>
    <w:rsid w:val="004C5DC6"/>
    <w:rsid w:val="004C64E0"/>
    <w:rsid w:val="004D05E5"/>
    <w:rsid w:val="004D155C"/>
    <w:rsid w:val="004D2940"/>
    <w:rsid w:val="004D367A"/>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2F37"/>
    <w:rsid w:val="004F40EF"/>
    <w:rsid w:val="004F548E"/>
    <w:rsid w:val="004F5CD0"/>
    <w:rsid w:val="004F674A"/>
    <w:rsid w:val="004F765F"/>
    <w:rsid w:val="004F7999"/>
    <w:rsid w:val="00501DFA"/>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3C1"/>
    <w:rsid w:val="00537510"/>
    <w:rsid w:val="00541633"/>
    <w:rsid w:val="005420A2"/>
    <w:rsid w:val="0054232E"/>
    <w:rsid w:val="00542E90"/>
    <w:rsid w:val="0054338B"/>
    <w:rsid w:val="005449B0"/>
    <w:rsid w:val="005458E1"/>
    <w:rsid w:val="00545C9B"/>
    <w:rsid w:val="0054609D"/>
    <w:rsid w:val="005460D0"/>
    <w:rsid w:val="00547A43"/>
    <w:rsid w:val="00551E8E"/>
    <w:rsid w:val="00551F9A"/>
    <w:rsid w:val="005523D4"/>
    <w:rsid w:val="00552B35"/>
    <w:rsid w:val="0055491A"/>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67BFC"/>
    <w:rsid w:val="00571704"/>
    <w:rsid w:val="00573032"/>
    <w:rsid w:val="00577583"/>
    <w:rsid w:val="0057782F"/>
    <w:rsid w:val="005800C0"/>
    <w:rsid w:val="00583995"/>
    <w:rsid w:val="00585815"/>
    <w:rsid w:val="005868AF"/>
    <w:rsid w:val="00586A1C"/>
    <w:rsid w:val="00587104"/>
    <w:rsid w:val="005874CA"/>
    <w:rsid w:val="005907BE"/>
    <w:rsid w:val="005907C1"/>
    <w:rsid w:val="00590D0C"/>
    <w:rsid w:val="00592779"/>
    <w:rsid w:val="00592C1A"/>
    <w:rsid w:val="00593A95"/>
    <w:rsid w:val="005955DB"/>
    <w:rsid w:val="0059758B"/>
    <w:rsid w:val="005A21C3"/>
    <w:rsid w:val="005A358A"/>
    <w:rsid w:val="005A3711"/>
    <w:rsid w:val="005A4518"/>
    <w:rsid w:val="005A64D3"/>
    <w:rsid w:val="005B04B2"/>
    <w:rsid w:val="005B09E5"/>
    <w:rsid w:val="005B171B"/>
    <w:rsid w:val="005B29F6"/>
    <w:rsid w:val="005B3392"/>
    <w:rsid w:val="005B3427"/>
    <w:rsid w:val="005B3C68"/>
    <w:rsid w:val="005B4861"/>
    <w:rsid w:val="005B4B35"/>
    <w:rsid w:val="005B4F19"/>
    <w:rsid w:val="005B5215"/>
    <w:rsid w:val="005C06AA"/>
    <w:rsid w:val="005C1CB3"/>
    <w:rsid w:val="005C36AF"/>
    <w:rsid w:val="005C3877"/>
    <w:rsid w:val="005C6478"/>
    <w:rsid w:val="005C6D12"/>
    <w:rsid w:val="005C6E87"/>
    <w:rsid w:val="005D2EDE"/>
    <w:rsid w:val="005D2F0E"/>
    <w:rsid w:val="005D5127"/>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00D3"/>
    <w:rsid w:val="00621815"/>
    <w:rsid w:val="0062185B"/>
    <w:rsid w:val="0062267C"/>
    <w:rsid w:val="00623463"/>
    <w:rsid w:val="0062449B"/>
    <w:rsid w:val="006247E7"/>
    <w:rsid w:val="006250D4"/>
    <w:rsid w:val="00625910"/>
    <w:rsid w:val="00627C93"/>
    <w:rsid w:val="00632F8F"/>
    <w:rsid w:val="00633B9B"/>
    <w:rsid w:val="00633CAB"/>
    <w:rsid w:val="00635F8E"/>
    <w:rsid w:val="0063788F"/>
    <w:rsid w:val="00640F77"/>
    <w:rsid w:val="006410C2"/>
    <w:rsid w:val="006430C4"/>
    <w:rsid w:val="006443F5"/>
    <w:rsid w:val="00644674"/>
    <w:rsid w:val="0064525C"/>
    <w:rsid w:val="00650723"/>
    <w:rsid w:val="00650B89"/>
    <w:rsid w:val="00652F12"/>
    <w:rsid w:val="00654153"/>
    <w:rsid w:val="00654E0D"/>
    <w:rsid w:val="006563E8"/>
    <w:rsid w:val="0065671E"/>
    <w:rsid w:val="006609C0"/>
    <w:rsid w:val="00660F23"/>
    <w:rsid w:val="00661A6C"/>
    <w:rsid w:val="00662DB3"/>
    <w:rsid w:val="006647F4"/>
    <w:rsid w:val="00665207"/>
    <w:rsid w:val="0066689B"/>
    <w:rsid w:val="00666D90"/>
    <w:rsid w:val="0066728C"/>
    <w:rsid w:val="006705CF"/>
    <w:rsid w:val="00673FDF"/>
    <w:rsid w:val="0067584C"/>
    <w:rsid w:val="00676CAF"/>
    <w:rsid w:val="006771E9"/>
    <w:rsid w:val="0067778E"/>
    <w:rsid w:val="00680461"/>
    <w:rsid w:val="006804DF"/>
    <w:rsid w:val="006839CE"/>
    <w:rsid w:val="00684D10"/>
    <w:rsid w:val="00685DEE"/>
    <w:rsid w:val="00687024"/>
    <w:rsid w:val="00687A7A"/>
    <w:rsid w:val="00687B83"/>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13"/>
    <w:rsid w:val="006B5B47"/>
    <w:rsid w:val="006B5F51"/>
    <w:rsid w:val="006B7014"/>
    <w:rsid w:val="006B7E8F"/>
    <w:rsid w:val="006C18D7"/>
    <w:rsid w:val="006C402E"/>
    <w:rsid w:val="006C4FBC"/>
    <w:rsid w:val="006C57F0"/>
    <w:rsid w:val="006C6050"/>
    <w:rsid w:val="006C6530"/>
    <w:rsid w:val="006C7D60"/>
    <w:rsid w:val="006D0FBE"/>
    <w:rsid w:val="006D140B"/>
    <w:rsid w:val="006D1812"/>
    <w:rsid w:val="006D2809"/>
    <w:rsid w:val="006D3682"/>
    <w:rsid w:val="006D45D6"/>
    <w:rsid w:val="006D68E6"/>
    <w:rsid w:val="006E0469"/>
    <w:rsid w:val="006E171A"/>
    <w:rsid w:val="006E1BEE"/>
    <w:rsid w:val="006E1D4D"/>
    <w:rsid w:val="006E2EA3"/>
    <w:rsid w:val="006E3EBA"/>
    <w:rsid w:val="006E6A62"/>
    <w:rsid w:val="006E7743"/>
    <w:rsid w:val="006F04D3"/>
    <w:rsid w:val="006F1C85"/>
    <w:rsid w:val="006F1E9A"/>
    <w:rsid w:val="006F263D"/>
    <w:rsid w:val="006F3577"/>
    <w:rsid w:val="006F51AC"/>
    <w:rsid w:val="006F5D5A"/>
    <w:rsid w:val="006F609E"/>
    <w:rsid w:val="006F7F82"/>
    <w:rsid w:val="00701A86"/>
    <w:rsid w:val="00701DBE"/>
    <w:rsid w:val="00701ED4"/>
    <w:rsid w:val="0070605F"/>
    <w:rsid w:val="00710178"/>
    <w:rsid w:val="00713427"/>
    <w:rsid w:val="00713F81"/>
    <w:rsid w:val="007152E6"/>
    <w:rsid w:val="00715C7A"/>
    <w:rsid w:val="0071602D"/>
    <w:rsid w:val="007177B2"/>
    <w:rsid w:val="007225BE"/>
    <w:rsid w:val="00724055"/>
    <w:rsid w:val="00724AF6"/>
    <w:rsid w:val="00727FEC"/>
    <w:rsid w:val="00731F8F"/>
    <w:rsid w:val="007332B1"/>
    <w:rsid w:val="00733823"/>
    <w:rsid w:val="00735225"/>
    <w:rsid w:val="00742DC7"/>
    <w:rsid w:val="007430DB"/>
    <w:rsid w:val="0074685F"/>
    <w:rsid w:val="0075120E"/>
    <w:rsid w:val="00754EE8"/>
    <w:rsid w:val="007550AA"/>
    <w:rsid w:val="0075588A"/>
    <w:rsid w:val="00755FCA"/>
    <w:rsid w:val="00756B74"/>
    <w:rsid w:val="00756D5F"/>
    <w:rsid w:val="00757439"/>
    <w:rsid w:val="0076206D"/>
    <w:rsid w:val="007628BE"/>
    <w:rsid w:val="00763406"/>
    <w:rsid w:val="007645C6"/>
    <w:rsid w:val="00766506"/>
    <w:rsid w:val="00767D9A"/>
    <w:rsid w:val="007702DC"/>
    <w:rsid w:val="00771529"/>
    <w:rsid w:val="00772348"/>
    <w:rsid w:val="00772A28"/>
    <w:rsid w:val="007731B8"/>
    <w:rsid w:val="00774F72"/>
    <w:rsid w:val="00774FE4"/>
    <w:rsid w:val="00775ADB"/>
    <w:rsid w:val="00777506"/>
    <w:rsid w:val="00777AD9"/>
    <w:rsid w:val="00777B8C"/>
    <w:rsid w:val="00777CED"/>
    <w:rsid w:val="00781395"/>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3B06"/>
    <w:rsid w:val="00795076"/>
    <w:rsid w:val="00795960"/>
    <w:rsid w:val="00795D10"/>
    <w:rsid w:val="00796776"/>
    <w:rsid w:val="007A0BEE"/>
    <w:rsid w:val="007A2A5E"/>
    <w:rsid w:val="007A2BEF"/>
    <w:rsid w:val="007A3D8B"/>
    <w:rsid w:val="007A401A"/>
    <w:rsid w:val="007A57FA"/>
    <w:rsid w:val="007A5855"/>
    <w:rsid w:val="007A7C47"/>
    <w:rsid w:val="007B0C49"/>
    <w:rsid w:val="007B1044"/>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4F9D"/>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5340"/>
    <w:rsid w:val="007F60E6"/>
    <w:rsid w:val="007F6D99"/>
    <w:rsid w:val="007F6F47"/>
    <w:rsid w:val="007F7701"/>
    <w:rsid w:val="007F7F54"/>
    <w:rsid w:val="008026D3"/>
    <w:rsid w:val="00803AF4"/>
    <w:rsid w:val="008052E9"/>
    <w:rsid w:val="008056B1"/>
    <w:rsid w:val="00806966"/>
    <w:rsid w:val="00806E6A"/>
    <w:rsid w:val="00811199"/>
    <w:rsid w:val="00811DC7"/>
    <w:rsid w:val="008124CE"/>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0C50"/>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06FF"/>
    <w:rsid w:val="0089279D"/>
    <w:rsid w:val="00893254"/>
    <w:rsid w:val="00894C81"/>
    <w:rsid w:val="00895500"/>
    <w:rsid w:val="00896941"/>
    <w:rsid w:val="008970E7"/>
    <w:rsid w:val="008A09F1"/>
    <w:rsid w:val="008A0B52"/>
    <w:rsid w:val="008A0F87"/>
    <w:rsid w:val="008A119F"/>
    <w:rsid w:val="008A30BC"/>
    <w:rsid w:val="008A3656"/>
    <w:rsid w:val="008A414F"/>
    <w:rsid w:val="008A525C"/>
    <w:rsid w:val="008A5A89"/>
    <w:rsid w:val="008A7BAA"/>
    <w:rsid w:val="008B3922"/>
    <w:rsid w:val="008B556D"/>
    <w:rsid w:val="008B595F"/>
    <w:rsid w:val="008B6BFF"/>
    <w:rsid w:val="008C0ABC"/>
    <w:rsid w:val="008C1135"/>
    <w:rsid w:val="008C115F"/>
    <w:rsid w:val="008C3A1C"/>
    <w:rsid w:val="008C45CB"/>
    <w:rsid w:val="008C4E39"/>
    <w:rsid w:val="008C5AE1"/>
    <w:rsid w:val="008C5DD0"/>
    <w:rsid w:val="008D1ACC"/>
    <w:rsid w:val="008D1FC2"/>
    <w:rsid w:val="008D2513"/>
    <w:rsid w:val="008D25DA"/>
    <w:rsid w:val="008D6D98"/>
    <w:rsid w:val="008E0BD0"/>
    <w:rsid w:val="008E1B21"/>
    <w:rsid w:val="008E22AD"/>
    <w:rsid w:val="008E2EB5"/>
    <w:rsid w:val="008E3952"/>
    <w:rsid w:val="008E3CB5"/>
    <w:rsid w:val="008E4873"/>
    <w:rsid w:val="008E496B"/>
    <w:rsid w:val="008E5613"/>
    <w:rsid w:val="008E58D4"/>
    <w:rsid w:val="008E5AB5"/>
    <w:rsid w:val="008F0777"/>
    <w:rsid w:val="008F1A0A"/>
    <w:rsid w:val="008F3E9F"/>
    <w:rsid w:val="008F58CE"/>
    <w:rsid w:val="008F600F"/>
    <w:rsid w:val="008F6A56"/>
    <w:rsid w:val="009018A5"/>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29"/>
    <w:rsid w:val="0093291B"/>
    <w:rsid w:val="00933BEA"/>
    <w:rsid w:val="00934BE8"/>
    <w:rsid w:val="00934EFC"/>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1152"/>
    <w:rsid w:val="00972A76"/>
    <w:rsid w:val="00974484"/>
    <w:rsid w:val="00976440"/>
    <w:rsid w:val="00977D81"/>
    <w:rsid w:val="00980717"/>
    <w:rsid w:val="00981812"/>
    <w:rsid w:val="00981E91"/>
    <w:rsid w:val="00982117"/>
    <w:rsid w:val="00982E81"/>
    <w:rsid w:val="00983393"/>
    <w:rsid w:val="009838B3"/>
    <w:rsid w:val="009844EF"/>
    <w:rsid w:val="009847E8"/>
    <w:rsid w:val="00985B91"/>
    <w:rsid w:val="0098744E"/>
    <w:rsid w:val="00990206"/>
    <w:rsid w:val="00990DDA"/>
    <w:rsid w:val="00991985"/>
    <w:rsid w:val="0099255A"/>
    <w:rsid w:val="00996DDB"/>
    <w:rsid w:val="009A0F5B"/>
    <w:rsid w:val="009A230D"/>
    <w:rsid w:val="009A43E8"/>
    <w:rsid w:val="009A55C8"/>
    <w:rsid w:val="009A592C"/>
    <w:rsid w:val="009A62D1"/>
    <w:rsid w:val="009B10FD"/>
    <w:rsid w:val="009B305D"/>
    <w:rsid w:val="009B3376"/>
    <w:rsid w:val="009B4134"/>
    <w:rsid w:val="009B5134"/>
    <w:rsid w:val="009B5B61"/>
    <w:rsid w:val="009B67DF"/>
    <w:rsid w:val="009B6FD0"/>
    <w:rsid w:val="009C0859"/>
    <w:rsid w:val="009C11AA"/>
    <w:rsid w:val="009C44B2"/>
    <w:rsid w:val="009C5179"/>
    <w:rsid w:val="009C56E7"/>
    <w:rsid w:val="009C57F9"/>
    <w:rsid w:val="009C5A18"/>
    <w:rsid w:val="009C6261"/>
    <w:rsid w:val="009C6AD5"/>
    <w:rsid w:val="009C7E4F"/>
    <w:rsid w:val="009D0DE6"/>
    <w:rsid w:val="009D1D61"/>
    <w:rsid w:val="009D3309"/>
    <w:rsid w:val="009D3AA7"/>
    <w:rsid w:val="009D5612"/>
    <w:rsid w:val="009D76FC"/>
    <w:rsid w:val="009D7997"/>
    <w:rsid w:val="009D7D13"/>
    <w:rsid w:val="009E05C7"/>
    <w:rsid w:val="009E19D5"/>
    <w:rsid w:val="009E240E"/>
    <w:rsid w:val="009E499C"/>
    <w:rsid w:val="009E4E93"/>
    <w:rsid w:val="009E69B7"/>
    <w:rsid w:val="009E73B5"/>
    <w:rsid w:val="009F06BB"/>
    <w:rsid w:val="009F10D0"/>
    <w:rsid w:val="009F1A46"/>
    <w:rsid w:val="009F3AAE"/>
    <w:rsid w:val="009F503F"/>
    <w:rsid w:val="00A01078"/>
    <w:rsid w:val="00A01C47"/>
    <w:rsid w:val="00A01C84"/>
    <w:rsid w:val="00A03D81"/>
    <w:rsid w:val="00A0606D"/>
    <w:rsid w:val="00A1080B"/>
    <w:rsid w:val="00A10FBF"/>
    <w:rsid w:val="00A12574"/>
    <w:rsid w:val="00A17221"/>
    <w:rsid w:val="00A201BE"/>
    <w:rsid w:val="00A20720"/>
    <w:rsid w:val="00A21D0E"/>
    <w:rsid w:val="00A22744"/>
    <w:rsid w:val="00A23052"/>
    <w:rsid w:val="00A231EE"/>
    <w:rsid w:val="00A23C64"/>
    <w:rsid w:val="00A244B0"/>
    <w:rsid w:val="00A247F2"/>
    <w:rsid w:val="00A256BA"/>
    <w:rsid w:val="00A27292"/>
    <w:rsid w:val="00A31221"/>
    <w:rsid w:val="00A312C4"/>
    <w:rsid w:val="00A32E6B"/>
    <w:rsid w:val="00A364D6"/>
    <w:rsid w:val="00A37F60"/>
    <w:rsid w:val="00A40622"/>
    <w:rsid w:val="00A456C5"/>
    <w:rsid w:val="00A45B77"/>
    <w:rsid w:val="00A45BEB"/>
    <w:rsid w:val="00A46992"/>
    <w:rsid w:val="00A50BCC"/>
    <w:rsid w:val="00A51545"/>
    <w:rsid w:val="00A51E82"/>
    <w:rsid w:val="00A5248E"/>
    <w:rsid w:val="00A52A2C"/>
    <w:rsid w:val="00A53922"/>
    <w:rsid w:val="00A539A4"/>
    <w:rsid w:val="00A55525"/>
    <w:rsid w:val="00A57CB5"/>
    <w:rsid w:val="00A61294"/>
    <w:rsid w:val="00A61769"/>
    <w:rsid w:val="00A6346E"/>
    <w:rsid w:val="00A653E6"/>
    <w:rsid w:val="00A6611E"/>
    <w:rsid w:val="00A67063"/>
    <w:rsid w:val="00A675FF"/>
    <w:rsid w:val="00A700E9"/>
    <w:rsid w:val="00A71CCC"/>
    <w:rsid w:val="00A723BC"/>
    <w:rsid w:val="00A72AD1"/>
    <w:rsid w:val="00A72B58"/>
    <w:rsid w:val="00A72C57"/>
    <w:rsid w:val="00A751E1"/>
    <w:rsid w:val="00A753D2"/>
    <w:rsid w:val="00A75C27"/>
    <w:rsid w:val="00A7629C"/>
    <w:rsid w:val="00A76C04"/>
    <w:rsid w:val="00A802DF"/>
    <w:rsid w:val="00A82E0E"/>
    <w:rsid w:val="00A834BE"/>
    <w:rsid w:val="00A8351E"/>
    <w:rsid w:val="00A929B8"/>
    <w:rsid w:val="00A945EC"/>
    <w:rsid w:val="00A946A2"/>
    <w:rsid w:val="00A9531F"/>
    <w:rsid w:val="00A956A9"/>
    <w:rsid w:val="00A95A9D"/>
    <w:rsid w:val="00A96220"/>
    <w:rsid w:val="00AA003F"/>
    <w:rsid w:val="00AA533D"/>
    <w:rsid w:val="00AA60A2"/>
    <w:rsid w:val="00AA68D6"/>
    <w:rsid w:val="00AB097C"/>
    <w:rsid w:val="00AB0A10"/>
    <w:rsid w:val="00AB19BC"/>
    <w:rsid w:val="00AB2D8E"/>
    <w:rsid w:val="00AB35BD"/>
    <w:rsid w:val="00AB3A7F"/>
    <w:rsid w:val="00AB3A8A"/>
    <w:rsid w:val="00AB3D26"/>
    <w:rsid w:val="00AB4A2F"/>
    <w:rsid w:val="00AB6591"/>
    <w:rsid w:val="00AB6833"/>
    <w:rsid w:val="00AB7915"/>
    <w:rsid w:val="00AC0649"/>
    <w:rsid w:val="00AC337D"/>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AEC"/>
    <w:rsid w:val="00AE61E2"/>
    <w:rsid w:val="00AE6D22"/>
    <w:rsid w:val="00AE6FDE"/>
    <w:rsid w:val="00AF0F41"/>
    <w:rsid w:val="00AF1635"/>
    <w:rsid w:val="00AF29D8"/>
    <w:rsid w:val="00AF3602"/>
    <w:rsid w:val="00AF37E4"/>
    <w:rsid w:val="00AF3C02"/>
    <w:rsid w:val="00AF451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1BAC"/>
    <w:rsid w:val="00B11DEF"/>
    <w:rsid w:val="00B12288"/>
    <w:rsid w:val="00B1557F"/>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5A4A"/>
    <w:rsid w:val="00B361A5"/>
    <w:rsid w:val="00B36519"/>
    <w:rsid w:val="00B36A8A"/>
    <w:rsid w:val="00B4103C"/>
    <w:rsid w:val="00B414E3"/>
    <w:rsid w:val="00B43970"/>
    <w:rsid w:val="00B45FAB"/>
    <w:rsid w:val="00B52C0E"/>
    <w:rsid w:val="00B5331C"/>
    <w:rsid w:val="00B54622"/>
    <w:rsid w:val="00B549B6"/>
    <w:rsid w:val="00B5640F"/>
    <w:rsid w:val="00B572C8"/>
    <w:rsid w:val="00B62F06"/>
    <w:rsid w:val="00B632EF"/>
    <w:rsid w:val="00B63A2A"/>
    <w:rsid w:val="00B63D5F"/>
    <w:rsid w:val="00B64085"/>
    <w:rsid w:val="00B64B4E"/>
    <w:rsid w:val="00B70838"/>
    <w:rsid w:val="00B746AB"/>
    <w:rsid w:val="00B74C9B"/>
    <w:rsid w:val="00B759B6"/>
    <w:rsid w:val="00B7778A"/>
    <w:rsid w:val="00B80863"/>
    <w:rsid w:val="00B80C36"/>
    <w:rsid w:val="00B82C7E"/>
    <w:rsid w:val="00B83AE6"/>
    <w:rsid w:val="00B867F4"/>
    <w:rsid w:val="00B8749B"/>
    <w:rsid w:val="00B9011B"/>
    <w:rsid w:val="00B903EE"/>
    <w:rsid w:val="00B90A91"/>
    <w:rsid w:val="00B91B2F"/>
    <w:rsid w:val="00B91D6E"/>
    <w:rsid w:val="00B92E49"/>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495"/>
    <w:rsid w:val="00BD1500"/>
    <w:rsid w:val="00BD18C2"/>
    <w:rsid w:val="00BD1F47"/>
    <w:rsid w:val="00BD272B"/>
    <w:rsid w:val="00BD403B"/>
    <w:rsid w:val="00BD4AAB"/>
    <w:rsid w:val="00BD4FCD"/>
    <w:rsid w:val="00BD55B3"/>
    <w:rsid w:val="00BD6754"/>
    <w:rsid w:val="00BD677F"/>
    <w:rsid w:val="00BD7FF5"/>
    <w:rsid w:val="00BE09A4"/>
    <w:rsid w:val="00BE09D3"/>
    <w:rsid w:val="00BE0EEA"/>
    <w:rsid w:val="00BE1119"/>
    <w:rsid w:val="00BE2583"/>
    <w:rsid w:val="00BE39B7"/>
    <w:rsid w:val="00BE4867"/>
    <w:rsid w:val="00BE5274"/>
    <w:rsid w:val="00BF09FF"/>
    <w:rsid w:val="00BF29AB"/>
    <w:rsid w:val="00BF2F3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9D7"/>
    <w:rsid w:val="00C21BD1"/>
    <w:rsid w:val="00C24C1D"/>
    <w:rsid w:val="00C25738"/>
    <w:rsid w:val="00C25974"/>
    <w:rsid w:val="00C26C63"/>
    <w:rsid w:val="00C26F05"/>
    <w:rsid w:val="00C30B97"/>
    <w:rsid w:val="00C31981"/>
    <w:rsid w:val="00C31F16"/>
    <w:rsid w:val="00C33A80"/>
    <w:rsid w:val="00C3510D"/>
    <w:rsid w:val="00C364AB"/>
    <w:rsid w:val="00C37636"/>
    <w:rsid w:val="00C37C1B"/>
    <w:rsid w:val="00C37D63"/>
    <w:rsid w:val="00C41084"/>
    <w:rsid w:val="00C41BD5"/>
    <w:rsid w:val="00C428D2"/>
    <w:rsid w:val="00C43AD6"/>
    <w:rsid w:val="00C45747"/>
    <w:rsid w:val="00C52038"/>
    <w:rsid w:val="00C52D87"/>
    <w:rsid w:val="00C52DBF"/>
    <w:rsid w:val="00C55D2C"/>
    <w:rsid w:val="00C56738"/>
    <w:rsid w:val="00C56961"/>
    <w:rsid w:val="00C61B08"/>
    <w:rsid w:val="00C63BD9"/>
    <w:rsid w:val="00C6651E"/>
    <w:rsid w:val="00C6660D"/>
    <w:rsid w:val="00C66F39"/>
    <w:rsid w:val="00C7117F"/>
    <w:rsid w:val="00C71781"/>
    <w:rsid w:val="00C7202F"/>
    <w:rsid w:val="00C73020"/>
    <w:rsid w:val="00C737FD"/>
    <w:rsid w:val="00C74500"/>
    <w:rsid w:val="00C74B58"/>
    <w:rsid w:val="00C74BE7"/>
    <w:rsid w:val="00C76AB2"/>
    <w:rsid w:val="00C77369"/>
    <w:rsid w:val="00C80BF1"/>
    <w:rsid w:val="00C8283E"/>
    <w:rsid w:val="00C842B6"/>
    <w:rsid w:val="00C847D5"/>
    <w:rsid w:val="00C849F1"/>
    <w:rsid w:val="00C8665E"/>
    <w:rsid w:val="00C87460"/>
    <w:rsid w:val="00C91962"/>
    <w:rsid w:val="00C91BEC"/>
    <w:rsid w:val="00C924DB"/>
    <w:rsid w:val="00C937FA"/>
    <w:rsid w:val="00C93C52"/>
    <w:rsid w:val="00C9406D"/>
    <w:rsid w:val="00C9528D"/>
    <w:rsid w:val="00C96353"/>
    <w:rsid w:val="00C970DC"/>
    <w:rsid w:val="00C972F3"/>
    <w:rsid w:val="00C9738C"/>
    <w:rsid w:val="00CA0C5A"/>
    <w:rsid w:val="00CA0FB1"/>
    <w:rsid w:val="00CA22A3"/>
    <w:rsid w:val="00CA2E62"/>
    <w:rsid w:val="00CA54E0"/>
    <w:rsid w:val="00CA5CC6"/>
    <w:rsid w:val="00CB253F"/>
    <w:rsid w:val="00CB2D98"/>
    <w:rsid w:val="00CB7A6B"/>
    <w:rsid w:val="00CB7A7B"/>
    <w:rsid w:val="00CC03D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075B0"/>
    <w:rsid w:val="00D125FC"/>
    <w:rsid w:val="00D12BA4"/>
    <w:rsid w:val="00D1339D"/>
    <w:rsid w:val="00D1399A"/>
    <w:rsid w:val="00D13E2C"/>
    <w:rsid w:val="00D14B36"/>
    <w:rsid w:val="00D15621"/>
    <w:rsid w:val="00D21674"/>
    <w:rsid w:val="00D2221E"/>
    <w:rsid w:val="00D25BAC"/>
    <w:rsid w:val="00D31225"/>
    <w:rsid w:val="00D32600"/>
    <w:rsid w:val="00D33E42"/>
    <w:rsid w:val="00D34AF0"/>
    <w:rsid w:val="00D35334"/>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6DB4"/>
    <w:rsid w:val="00D67184"/>
    <w:rsid w:val="00D67C25"/>
    <w:rsid w:val="00D70720"/>
    <w:rsid w:val="00D72883"/>
    <w:rsid w:val="00D73689"/>
    <w:rsid w:val="00D74C98"/>
    <w:rsid w:val="00D803CE"/>
    <w:rsid w:val="00D80BF5"/>
    <w:rsid w:val="00D81ADE"/>
    <w:rsid w:val="00D8327A"/>
    <w:rsid w:val="00D848D6"/>
    <w:rsid w:val="00D857A1"/>
    <w:rsid w:val="00D86A2A"/>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2219"/>
    <w:rsid w:val="00DC2B4F"/>
    <w:rsid w:val="00DC4F1D"/>
    <w:rsid w:val="00DC5179"/>
    <w:rsid w:val="00DC52B0"/>
    <w:rsid w:val="00DC6478"/>
    <w:rsid w:val="00DC6DD4"/>
    <w:rsid w:val="00DC7E16"/>
    <w:rsid w:val="00DD170D"/>
    <w:rsid w:val="00DD3EA9"/>
    <w:rsid w:val="00DD43A6"/>
    <w:rsid w:val="00DD77C8"/>
    <w:rsid w:val="00DE0024"/>
    <w:rsid w:val="00DE0082"/>
    <w:rsid w:val="00DE1323"/>
    <w:rsid w:val="00DE728B"/>
    <w:rsid w:val="00DE734C"/>
    <w:rsid w:val="00DE7F6C"/>
    <w:rsid w:val="00DF135B"/>
    <w:rsid w:val="00DF1EA7"/>
    <w:rsid w:val="00DF1FB5"/>
    <w:rsid w:val="00DF29B4"/>
    <w:rsid w:val="00DF3D99"/>
    <w:rsid w:val="00DF4290"/>
    <w:rsid w:val="00DF5402"/>
    <w:rsid w:val="00E00405"/>
    <w:rsid w:val="00E008D5"/>
    <w:rsid w:val="00E00FB8"/>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484"/>
    <w:rsid w:val="00E31EB6"/>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15EF"/>
    <w:rsid w:val="00E624B0"/>
    <w:rsid w:val="00E62AD4"/>
    <w:rsid w:val="00E62E07"/>
    <w:rsid w:val="00E62FBC"/>
    <w:rsid w:val="00E65413"/>
    <w:rsid w:val="00E65967"/>
    <w:rsid w:val="00E65A10"/>
    <w:rsid w:val="00E6710A"/>
    <w:rsid w:val="00E714D0"/>
    <w:rsid w:val="00E7150F"/>
    <w:rsid w:val="00E715F1"/>
    <w:rsid w:val="00E72CE9"/>
    <w:rsid w:val="00E73F21"/>
    <w:rsid w:val="00E809B6"/>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2CB"/>
    <w:rsid w:val="00EA4537"/>
    <w:rsid w:val="00EA6678"/>
    <w:rsid w:val="00EA713E"/>
    <w:rsid w:val="00EA7413"/>
    <w:rsid w:val="00EA7954"/>
    <w:rsid w:val="00EB0480"/>
    <w:rsid w:val="00EB0F4E"/>
    <w:rsid w:val="00EB0FE5"/>
    <w:rsid w:val="00EB4155"/>
    <w:rsid w:val="00EB5B58"/>
    <w:rsid w:val="00EB5CE8"/>
    <w:rsid w:val="00EB6158"/>
    <w:rsid w:val="00EB671E"/>
    <w:rsid w:val="00EB6BAB"/>
    <w:rsid w:val="00EB6FF6"/>
    <w:rsid w:val="00EB743E"/>
    <w:rsid w:val="00EB7E45"/>
    <w:rsid w:val="00EC0E10"/>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3D83"/>
    <w:rsid w:val="00EF4D29"/>
    <w:rsid w:val="00EF5E75"/>
    <w:rsid w:val="00EF656F"/>
    <w:rsid w:val="00F00E71"/>
    <w:rsid w:val="00F03146"/>
    <w:rsid w:val="00F033B4"/>
    <w:rsid w:val="00F04367"/>
    <w:rsid w:val="00F04618"/>
    <w:rsid w:val="00F04D02"/>
    <w:rsid w:val="00F11995"/>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5B37"/>
    <w:rsid w:val="00F3713B"/>
    <w:rsid w:val="00F37F68"/>
    <w:rsid w:val="00F40AAE"/>
    <w:rsid w:val="00F41177"/>
    <w:rsid w:val="00F4345C"/>
    <w:rsid w:val="00F43517"/>
    <w:rsid w:val="00F44A71"/>
    <w:rsid w:val="00F45425"/>
    <w:rsid w:val="00F464A2"/>
    <w:rsid w:val="00F46FE3"/>
    <w:rsid w:val="00F47D26"/>
    <w:rsid w:val="00F5125C"/>
    <w:rsid w:val="00F51A2F"/>
    <w:rsid w:val="00F523EB"/>
    <w:rsid w:val="00F52B97"/>
    <w:rsid w:val="00F5632B"/>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2DAB"/>
    <w:rsid w:val="00F83399"/>
    <w:rsid w:val="00F8393F"/>
    <w:rsid w:val="00F8486E"/>
    <w:rsid w:val="00F84B07"/>
    <w:rsid w:val="00F851DC"/>
    <w:rsid w:val="00F8684A"/>
    <w:rsid w:val="00F915B8"/>
    <w:rsid w:val="00F916AC"/>
    <w:rsid w:val="00F92D40"/>
    <w:rsid w:val="00F936BC"/>
    <w:rsid w:val="00F941A1"/>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A7920"/>
    <w:rsid w:val="00FB09A3"/>
    <w:rsid w:val="00FB0E7E"/>
    <w:rsid w:val="00FB20E4"/>
    <w:rsid w:val="00FB2BBB"/>
    <w:rsid w:val="00FB3D2F"/>
    <w:rsid w:val="00FB3E6C"/>
    <w:rsid w:val="00FC0068"/>
    <w:rsid w:val="00FC05D8"/>
    <w:rsid w:val="00FC1EDF"/>
    <w:rsid w:val="00FC2ED0"/>
    <w:rsid w:val="00FC3F91"/>
    <w:rsid w:val="00FC48E3"/>
    <w:rsid w:val="00FC498C"/>
    <w:rsid w:val="00FC734A"/>
    <w:rsid w:val="00FD2D8D"/>
    <w:rsid w:val="00FD2E6B"/>
    <w:rsid w:val="00FD355B"/>
    <w:rsid w:val="00FD3628"/>
    <w:rsid w:val="00FD4003"/>
    <w:rsid w:val="00FD4F88"/>
    <w:rsid w:val="00FD6D57"/>
    <w:rsid w:val="00FD7D5E"/>
    <w:rsid w:val="00FE2506"/>
    <w:rsid w:val="00FE2B1A"/>
    <w:rsid w:val="00FE2F50"/>
    <w:rsid w:val="00FE4FE9"/>
    <w:rsid w:val="00FE7FC9"/>
    <w:rsid w:val="00FF572B"/>
    <w:rsid w:val="00FF57A8"/>
    <w:rsid w:val="00FF5E71"/>
    <w:rsid w:val="00FF6039"/>
    <w:rsid w:val="00FF67EE"/>
    <w:rsid w:val="00FF6FB1"/>
    <w:rsid w:val="00FF6FFE"/>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E49FCD"/>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ListBullet">
    <w:name w:val="List Bullet"/>
    <w:basedOn w:val="Normal"/>
    <w:uiPriority w:val="2"/>
    <w:unhideWhenUsed/>
    <w:qFormat/>
    <w:rsid w:val="00A95A9D"/>
    <w:pPr>
      <w:numPr>
        <w:numId w:val="2"/>
      </w:numPr>
      <w:spacing w:after="0"/>
      <w:contextualSpacing/>
    </w:pPr>
    <w:rPr>
      <w:rFonts w:ascii="Verdana" w:hAnsi="Verdana"/>
      <w:sz w:val="20"/>
    </w:rPr>
  </w:style>
  <w:style w:type="character" w:styleId="Hyperlink">
    <w:name w:val="Hyperlink"/>
    <w:basedOn w:val="DefaultParagraphFont"/>
    <w:uiPriority w:val="99"/>
    <w:unhideWhenUsed/>
    <w:rsid w:val="004024C7"/>
    <w:rPr>
      <w:color w:val="0000FF" w:themeColor="hyperlink"/>
      <w:u w:val="single"/>
    </w:rPr>
  </w:style>
  <w:style w:type="character" w:styleId="UnresolvedMention">
    <w:name w:val="Unresolved Mention"/>
    <w:basedOn w:val="DefaultParagraphFont"/>
    <w:uiPriority w:val="99"/>
    <w:semiHidden/>
    <w:unhideWhenUsed/>
    <w:rsid w:val="004024C7"/>
    <w:rPr>
      <w:color w:val="605E5C"/>
      <w:shd w:val="clear" w:color="auto" w:fill="E1DFDD"/>
    </w:rPr>
  </w:style>
  <w:style w:type="paragraph" w:styleId="ListParagraph">
    <w:name w:val="List Paragraph"/>
    <w:basedOn w:val="Normal"/>
    <w:uiPriority w:val="34"/>
    <w:qFormat/>
    <w:rsid w:val="005C06AA"/>
    <w:pPr>
      <w:ind w:left="720"/>
      <w:contextualSpacing/>
    </w:pPr>
  </w:style>
  <w:style w:type="paragraph" w:customStyle="1" w:styleId="zr1">
    <w:name w:val="zr1"/>
    <w:basedOn w:val="Normal"/>
    <w:rsid w:val="00AB4A2F"/>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unhideWhenUsed/>
    <w:rsid w:val="00AF37E4"/>
    <w:rPr>
      <w:sz w:val="16"/>
      <w:szCs w:val="16"/>
    </w:rPr>
  </w:style>
  <w:style w:type="paragraph" w:styleId="CommentText">
    <w:name w:val="annotation text"/>
    <w:basedOn w:val="Normal"/>
    <w:link w:val="CommentTextChar"/>
    <w:uiPriority w:val="99"/>
    <w:unhideWhenUsed/>
    <w:rsid w:val="00AF37E4"/>
    <w:rPr>
      <w:sz w:val="20"/>
      <w:szCs w:val="20"/>
    </w:rPr>
  </w:style>
  <w:style w:type="character" w:customStyle="1" w:styleId="CommentTextChar">
    <w:name w:val="Comment Text Char"/>
    <w:basedOn w:val="DefaultParagraphFont"/>
    <w:link w:val="CommentText"/>
    <w:uiPriority w:val="99"/>
    <w:rsid w:val="00AF37E4"/>
    <w:rPr>
      <w:rFonts w:ascii="Arial" w:hAnsi="Arial"/>
    </w:rPr>
  </w:style>
  <w:style w:type="paragraph" w:styleId="CommentSubject">
    <w:name w:val="annotation subject"/>
    <w:basedOn w:val="CommentText"/>
    <w:next w:val="CommentText"/>
    <w:link w:val="CommentSubjectChar"/>
    <w:semiHidden/>
    <w:unhideWhenUsed/>
    <w:rsid w:val="00AF37E4"/>
    <w:rPr>
      <w:b/>
      <w:bCs/>
    </w:rPr>
  </w:style>
  <w:style w:type="character" w:customStyle="1" w:styleId="CommentSubjectChar">
    <w:name w:val="Comment Subject Char"/>
    <w:basedOn w:val="CommentTextChar"/>
    <w:link w:val="CommentSubject"/>
    <w:semiHidden/>
    <w:rsid w:val="00AF37E4"/>
    <w:rPr>
      <w:rFonts w:ascii="Arial" w:hAnsi="Arial"/>
      <w:b/>
      <w:bCs/>
    </w:rPr>
  </w:style>
  <w:style w:type="character" w:styleId="Emphasis">
    <w:name w:val="Emphasis"/>
    <w:basedOn w:val="DefaultParagraphFont"/>
    <w:qFormat/>
    <w:rsid w:val="00435A1C"/>
    <w:rPr>
      <w:i/>
      <w:iCs/>
    </w:rPr>
  </w:style>
  <w:style w:type="character" w:styleId="FollowedHyperlink">
    <w:name w:val="FollowedHyperlink"/>
    <w:basedOn w:val="DefaultParagraphFont"/>
    <w:semiHidden/>
    <w:unhideWhenUsed/>
    <w:rsid w:val="008D2513"/>
    <w:rPr>
      <w:color w:val="800080" w:themeColor="followedHyperlink"/>
      <w:u w:val="single"/>
    </w:rPr>
  </w:style>
  <w:style w:type="paragraph" w:styleId="Revision">
    <w:name w:val="Revision"/>
    <w:hidden/>
    <w:uiPriority w:val="71"/>
    <w:semiHidden/>
    <w:rsid w:val="00CA2E62"/>
    <w:rPr>
      <w:rFonts w:ascii="Arial" w:hAnsi="Arial"/>
      <w:sz w:val="22"/>
      <w:szCs w:val="24"/>
    </w:rPr>
  </w:style>
  <w:style w:type="table" w:styleId="TableGrid">
    <w:name w:val="Table Grid"/>
    <w:basedOn w:val="TableNormal"/>
    <w:rsid w:val="00DE0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0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2006-029" TargetMode="External"/><Relationship Id="rId13" Type="http://schemas.openxmlformats.org/officeDocument/2006/relationships/hyperlink" Target="https://www.legislation.qld.gov.au/view/html/inforce/current/act-1999-010" TargetMode="External"/><Relationship Id="rId18" Type="http://schemas.openxmlformats.org/officeDocument/2006/relationships/hyperlink" Target="https://www.legislation.qld.gov.au/view/html/inforce/current/act-1999-0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qld.gov.au/view/html/inforce/current/act-2006-029" TargetMode="External"/><Relationship Id="rId17" Type="http://schemas.openxmlformats.org/officeDocument/2006/relationships/hyperlink" Target="https://www.legislation.qld.gov.au/view/html/inforce/current/act-1999-010" TargetMode="External"/><Relationship Id="rId2" Type="http://schemas.openxmlformats.org/officeDocument/2006/relationships/numbering" Target="numbering.xml"/><Relationship Id="rId16" Type="http://schemas.openxmlformats.org/officeDocument/2006/relationships/hyperlink" Target="https://www.legislation.qld.gov.au/view/html/inforce/current/act-1999-0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view/html/inforce/current/act-2006-029" TargetMode="External"/><Relationship Id="rId5" Type="http://schemas.openxmlformats.org/officeDocument/2006/relationships/webSettings" Target="webSettings.xml"/><Relationship Id="rId15" Type="http://schemas.openxmlformats.org/officeDocument/2006/relationships/hyperlink" Target="https://www.legislation.qld.gov.au/view/html/inforce/current/act-1999-010" TargetMode="External"/><Relationship Id="rId10" Type="http://schemas.openxmlformats.org/officeDocument/2006/relationships/hyperlink" Target="https://www.legislation.qld.gov.au/view/html/inforce/current/act-2006-02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qld.gov.au/view/html/inforce/current/act-2006-029" TargetMode="External"/><Relationship Id="rId14" Type="http://schemas.openxmlformats.org/officeDocument/2006/relationships/hyperlink" Target="https://www.legislation.qld.gov.au/view/html/inforce/current/act-1999-0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7903D-608F-4D84-889F-2630EC5E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Operational Procedure</vt:lpstr>
    </vt:vector>
  </TitlesOfParts>
  <Manager>Department of Communities, Child Safety and Disability Services</Manager>
  <Company>Queensland Government</Company>
  <LinksUpToDate>false</LinksUpToDate>
  <CharactersWithSpaces>8808</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Procedure</dc:title>
  <dc:subject>online templates</dc:subject>
  <dc:creator>Queensland Government</dc:creator>
  <cp:keywords>operational procedure; template; A4;</cp:keywords>
  <cp:lastModifiedBy>Sarah A Young</cp:lastModifiedBy>
  <cp:revision>2</cp:revision>
  <dcterms:created xsi:type="dcterms:W3CDTF">2023-05-18T06:17:00Z</dcterms:created>
  <dcterms:modified xsi:type="dcterms:W3CDTF">2023-05-18T06:17:00Z</dcterms:modified>
  <cp:category>template</cp:category>
</cp:coreProperties>
</file>